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F95B" w14:textId="77777777" w:rsidR="00C57F8E" w:rsidRPr="00C57F8E" w:rsidRDefault="00C57F8E" w:rsidP="00C57F8E">
      <w:pPr>
        <w:widowControl/>
        <w:pBdr>
          <w:top w:val="nil"/>
          <w:left w:val="nil"/>
          <w:bottom w:val="nil"/>
          <w:right w:val="nil"/>
          <w:between w:val="nil"/>
        </w:pBdr>
        <w:spacing w:after="120" w:line="276" w:lineRule="auto"/>
        <w:jc w:val="both"/>
        <w:rPr>
          <w:rFonts w:ascii="Avenir" w:eastAsia="Avenir" w:hAnsi="Avenir" w:cs="Avenir"/>
          <w:b/>
          <w:bCs/>
          <w:color w:val="FF0000"/>
          <w:sz w:val="21"/>
          <w:szCs w:val="21"/>
        </w:rPr>
      </w:pPr>
      <w:r w:rsidRPr="00C57F8E">
        <w:rPr>
          <w:rFonts w:ascii="Avenir" w:eastAsia="Avenir" w:hAnsi="Avenir" w:cs="Avenir"/>
          <w:b/>
          <w:bCs/>
          <w:color w:val="FF0000"/>
          <w:sz w:val="21"/>
          <w:szCs w:val="21"/>
        </w:rPr>
        <w:t> </w:t>
      </w:r>
    </w:p>
    <w:p w14:paraId="5D759E3A" w14:textId="77777777" w:rsidR="00DF61E9" w:rsidRPr="00C57F8E" w:rsidRDefault="00DF61E9">
      <w:pPr>
        <w:widowControl/>
        <w:pBdr>
          <w:top w:val="nil"/>
          <w:left w:val="nil"/>
          <w:bottom w:val="nil"/>
          <w:right w:val="nil"/>
          <w:between w:val="nil"/>
        </w:pBdr>
        <w:spacing w:before="240" w:after="120" w:line="276" w:lineRule="auto"/>
        <w:jc w:val="center"/>
        <w:rPr>
          <w:rFonts w:ascii="Avenir" w:eastAsia="Avenir" w:hAnsi="Avenir" w:cs="Avenir"/>
          <w:b/>
          <w:color w:val="0070C0"/>
          <w:sz w:val="28"/>
          <w:szCs w:val="28"/>
          <w:lang w:val="en-US"/>
        </w:rPr>
      </w:pPr>
    </w:p>
    <w:p w14:paraId="04440C43" w14:textId="77777777" w:rsidR="00DF61E9" w:rsidRDefault="00613817">
      <w:pPr>
        <w:widowControl/>
        <w:pBdr>
          <w:top w:val="nil"/>
          <w:left w:val="nil"/>
          <w:bottom w:val="nil"/>
          <w:right w:val="nil"/>
          <w:between w:val="nil"/>
        </w:pBdr>
        <w:spacing w:before="240" w:after="120"/>
        <w:jc w:val="center"/>
        <w:rPr>
          <w:rFonts w:ascii="Avenir" w:eastAsia="Avenir" w:hAnsi="Avenir" w:cs="Avenir"/>
          <w:b/>
          <w:color w:val="0070C0"/>
          <w:sz w:val="28"/>
          <w:szCs w:val="28"/>
        </w:rPr>
      </w:pPr>
      <w:r>
        <w:rPr>
          <w:rFonts w:ascii="Avenir" w:eastAsia="Avenir" w:hAnsi="Avenir" w:cs="Avenir"/>
          <w:b/>
          <w:color w:val="0070C0"/>
          <w:sz w:val="28"/>
          <w:szCs w:val="28"/>
        </w:rPr>
        <w:t xml:space="preserve">INNODIA DATA USE AGREEMENT (DUA) </w:t>
      </w:r>
    </w:p>
    <w:p w14:paraId="41971D1D" w14:textId="77777777" w:rsidR="00DF61E9" w:rsidRDefault="00DF61E9">
      <w:pPr>
        <w:widowControl/>
        <w:pBdr>
          <w:top w:val="nil"/>
          <w:left w:val="nil"/>
          <w:bottom w:val="nil"/>
          <w:right w:val="nil"/>
          <w:between w:val="nil"/>
        </w:pBdr>
        <w:spacing w:before="240" w:after="120"/>
        <w:jc w:val="center"/>
        <w:rPr>
          <w:rFonts w:ascii="Avenir" w:eastAsia="Avenir" w:hAnsi="Avenir" w:cs="Avenir"/>
          <w:b/>
          <w:color w:val="0070C0"/>
          <w:sz w:val="28"/>
          <w:szCs w:val="28"/>
        </w:rPr>
      </w:pPr>
    </w:p>
    <w:p w14:paraId="65ED9B9E" w14:textId="0DB0FF6C" w:rsidR="00E63AC7" w:rsidRPr="00C8591A" w:rsidRDefault="00EE7971" w:rsidP="00D56780">
      <w:pPr>
        <w:widowControl/>
        <w:pBdr>
          <w:top w:val="nil"/>
          <w:left w:val="nil"/>
          <w:bottom w:val="nil"/>
          <w:right w:val="nil"/>
          <w:between w:val="nil"/>
        </w:pBdr>
        <w:spacing w:after="120" w:line="276" w:lineRule="auto"/>
        <w:jc w:val="both"/>
        <w:rPr>
          <w:rFonts w:ascii="Avenir" w:eastAsia="Avenir" w:hAnsi="Avenir" w:cs="Avenir"/>
          <w:color w:val="000000"/>
          <w:sz w:val="21"/>
          <w:szCs w:val="21"/>
        </w:rPr>
      </w:pPr>
      <w:bookmarkStart w:id="0" w:name="_heading=h.pnpzt71cpp2h"/>
      <w:bookmarkEnd w:id="0"/>
      <w:r w:rsidRPr="00C8591A">
        <w:rPr>
          <w:rFonts w:ascii="Avenir" w:eastAsia="Avenir" w:hAnsi="Avenir" w:cs="Avenir"/>
          <w:color w:val="000000"/>
          <w:sz w:val="21"/>
          <w:szCs w:val="21"/>
        </w:rPr>
        <w:t>This Data Use Agreement (this "</w:t>
      </w:r>
      <w:r w:rsidRPr="00C8591A">
        <w:rPr>
          <w:rFonts w:ascii="Avenir" w:eastAsia="Avenir" w:hAnsi="Avenir" w:cs="Avenir"/>
          <w:b/>
          <w:bCs/>
          <w:color w:val="000000"/>
          <w:sz w:val="21"/>
          <w:szCs w:val="21"/>
        </w:rPr>
        <w:t>Agreement</w:t>
      </w:r>
      <w:r w:rsidRPr="00C8591A">
        <w:rPr>
          <w:rFonts w:ascii="Avenir" w:eastAsia="Avenir" w:hAnsi="Avenir" w:cs="Avenir"/>
          <w:color w:val="000000"/>
          <w:sz w:val="21"/>
          <w:szCs w:val="21"/>
        </w:rPr>
        <w:t>") is entered into as of its date of last signature (the "</w:t>
      </w:r>
      <w:r w:rsidRPr="00C8591A">
        <w:rPr>
          <w:rFonts w:ascii="Avenir" w:eastAsia="Avenir" w:hAnsi="Avenir" w:cs="Avenir"/>
          <w:b/>
          <w:bCs/>
          <w:color w:val="000000"/>
          <w:sz w:val="21"/>
          <w:szCs w:val="21"/>
        </w:rPr>
        <w:t>Effective Date</w:t>
      </w:r>
      <w:r w:rsidRPr="00C8591A">
        <w:rPr>
          <w:rFonts w:ascii="Avenir" w:eastAsia="Avenir" w:hAnsi="Avenir" w:cs="Avenir"/>
          <w:color w:val="000000"/>
          <w:sz w:val="21"/>
          <w:szCs w:val="21"/>
        </w:rPr>
        <w:t xml:space="preserve">"), by and between </w:t>
      </w:r>
      <w:r w:rsidR="00104E2F" w:rsidRPr="00C8591A">
        <w:rPr>
          <w:rFonts w:ascii="Avenir" w:eastAsia="Avenir" w:hAnsi="Avenir" w:cs="Avenir"/>
          <w:color w:val="000000"/>
          <w:sz w:val="21"/>
          <w:szCs w:val="21"/>
        </w:rPr>
        <w:t>(Recipient)</w:t>
      </w:r>
      <w:r w:rsidRPr="00C8591A">
        <w:rPr>
          <w:rFonts w:ascii="Avenir" w:eastAsia="Avenir" w:hAnsi="Avenir" w:cs="Avenir"/>
          <w:color w:val="000000"/>
          <w:sz w:val="21"/>
          <w:szCs w:val="21"/>
        </w:rPr>
        <w:t xml:space="preserve"> with offices at </w:t>
      </w:r>
      <w:r w:rsidR="004F53B9" w:rsidRPr="00C8591A">
        <w:rPr>
          <w:rFonts w:ascii="Avenir" w:eastAsia="Avenir" w:hAnsi="Avenir" w:cs="Avenir"/>
          <w:color w:val="000000"/>
          <w:sz w:val="21"/>
          <w:szCs w:val="21"/>
        </w:rPr>
        <w:t xml:space="preserve">(Recipient’s Address) </w:t>
      </w:r>
      <w:r w:rsidRPr="00C8591A">
        <w:rPr>
          <w:rFonts w:ascii="Avenir" w:eastAsia="Avenir" w:hAnsi="Avenir" w:cs="Avenir"/>
          <w:color w:val="000000"/>
          <w:sz w:val="21"/>
          <w:szCs w:val="21"/>
        </w:rPr>
        <w:t xml:space="preserve">and INNODIA, an international non-for-profit organization with registered office in </w:t>
      </w:r>
      <w:proofErr w:type="spellStart"/>
      <w:r w:rsidRPr="00C8591A">
        <w:rPr>
          <w:rFonts w:ascii="Avenir" w:eastAsia="Avenir" w:hAnsi="Avenir" w:cs="Avenir"/>
          <w:color w:val="000000"/>
          <w:sz w:val="21"/>
          <w:szCs w:val="21"/>
        </w:rPr>
        <w:t>Herestraat</w:t>
      </w:r>
      <w:proofErr w:type="spellEnd"/>
      <w:r w:rsidRPr="00C8591A">
        <w:rPr>
          <w:rFonts w:ascii="Avenir" w:eastAsia="Avenir" w:hAnsi="Avenir" w:cs="Avenir"/>
          <w:color w:val="000000"/>
          <w:sz w:val="21"/>
          <w:szCs w:val="21"/>
        </w:rPr>
        <w:t xml:space="preserve"> 49, </w:t>
      </w:r>
      <w:proofErr w:type="spellStart"/>
      <w:r w:rsidRPr="00C8591A">
        <w:rPr>
          <w:rFonts w:ascii="Avenir" w:eastAsia="Avenir" w:hAnsi="Avenir" w:cs="Avenir"/>
          <w:color w:val="000000"/>
          <w:sz w:val="21"/>
          <w:szCs w:val="21"/>
        </w:rPr>
        <w:t>Onderwijs</w:t>
      </w:r>
      <w:proofErr w:type="spellEnd"/>
      <w:r w:rsidRPr="00C8591A">
        <w:rPr>
          <w:rFonts w:ascii="Avenir" w:eastAsia="Avenir" w:hAnsi="Avenir" w:cs="Avenir"/>
          <w:color w:val="000000"/>
          <w:sz w:val="21"/>
          <w:szCs w:val="21"/>
        </w:rPr>
        <w:t xml:space="preserve"> </w:t>
      </w:r>
      <w:proofErr w:type="spellStart"/>
      <w:r w:rsidRPr="00C8591A">
        <w:rPr>
          <w:rFonts w:ascii="Avenir" w:eastAsia="Avenir" w:hAnsi="Avenir" w:cs="Avenir"/>
          <w:color w:val="000000"/>
          <w:sz w:val="21"/>
          <w:szCs w:val="21"/>
        </w:rPr>
        <w:t>en</w:t>
      </w:r>
      <w:proofErr w:type="spellEnd"/>
      <w:r w:rsidRPr="00C8591A">
        <w:rPr>
          <w:rFonts w:ascii="Avenir" w:eastAsia="Avenir" w:hAnsi="Avenir" w:cs="Avenir"/>
          <w:color w:val="000000"/>
          <w:sz w:val="21"/>
          <w:szCs w:val="21"/>
        </w:rPr>
        <w:t xml:space="preserve"> </w:t>
      </w:r>
      <w:proofErr w:type="spellStart"/>
      <w:r w:rsidRPr="00C8591A">
        <w:rPr>
          <w:rFonts w:ascii="Avenir" w:eastAsia="Avenir" w:hAnsi="Avenir" w:cs="Avenir"/>
          <w:color w:val="000000"/>
          <w:sz w:val="21"/>
          <w:szCs w:val="21"/>
        </w:rPr>
        <w:t>Navorsing</w:t>
      </w:r>
      <w:proofErr w:type="spellEnd"/>
      <w:r w:rsidRPr="00C8591A">
        <w:rPr>
          <w:rFonts w:ascii="Avenir" w:eastAsia="Avenir" w:hAnsi="Avenir" w:cs="Avenir"/>
          <w:color w:val="000000"/>
          <w:sz w:val="21"/>
          <w:szCs w:val="21"/>
        </w:rPr>
        <w:t xml:space="preserve"> 1bis, box 902, 3000 Leuven (Belgium), registered under number 0792.991.133 (RLE Leuven), represented by Chantal Mathieu ("</w:t>
      </w:r>
      <w:r w:rsidRPr="00C8591A">
        <w:rPr>
          <w:rFonts w:ascii="Avenir" w:eastAsia="Avenir" w:hAnsi="Avenir" w:cs="Avenir"/>
          <w:b/>
          <w:bCs/>
          <w:color w:val="000000"/>
          <w:sz w:val="21"/>
          <w:szCs w:val="21"/>
        </w:rPr>
        <w:t>INNODIA</w:t>
      </w:r>
      <w:r w:rsidRPr="00C8591A">
        <w:rPr>
          <w:rFonts w:ascii="Avenir" w:eastAsia="Avenir" w:hAnsi="Avenir" w:cs="Avenir"/>
          <w:color w:val="000000"/>
          <w:sz w:val="21"/>
          <w:szCs w:val="21"/>
        </w:rPr>
        <w:t xml:space="preserve">").  </w:t>
      </w:r>
      <w:r w:rsidR="00104E2F" w:rsidRPr="00C8591A">
        <w:rPr>
          <w:rFonts w:ascii="Avenir" w:eastAsia="Avenir" w:hAnsi="Avenir" w:cs="Avenir"/>
          <w:color w:val="000000"/>
          <w:sz w:val="21"/>
          <w:szCs w:val="21"/>
        </w:rPr>
        <w:t>(</w:t>
      </w:r>
      <w:r w:rsidR="004F53B9" w:rsidRPr="00C8591A">
        <w:rPr>
          <w:rFonts w:ascii="Avenir" w:eastAsia="Avenir" w:hAnsi="Avenir" w:cs="Avenir"/>
          <w:color w:val="000000"/>
          <w:sz w:val="21"/>
          <w:szCs w:val="21"/>
        </w:rPr>
        <w:t>Recipient</w:t>
      </w:r>
      <w:r w:rsidR="00104E2F" w:rsidRPr="00C8591A">
        <w:rPr>
          <w:rFonts w:ascii="Avenir" w:eastAsia="Avenir" w:hAnsi="Avenir" w:cs="Avenir"/>
          <w:color w:val="000000"/>
          <w:sz w:val="21"/>
          <w:szCs w:val="21"/>
        </w:rPr>
        <w:t>)</w:t>
      </w:r>
      <w:r w:rsidRPr="00C8591A">
        <w:rPr>
          <w:rFonts w:ascii="Avenir" w:eastAsia="Avenir" w:hAnsi="Avenir" w:cs="Avenir"/>
          <w:color w:val="000000"/>
          <w:sz w:val="21"/>
          <w:szCs w:val="21"/>
        </w:rPr>
        <w:t xml:space="preserve"> and INNODIA are each referred to herein as a "Party" and collectively as the "Parties." </w:t>
      </w:r>
    </w:p>
    <w:p w14:paraId="66642210" w14:textId="77777777" w:rsidR="004F53B9" w:rsidRPr="00C8591A" w:rsidRDefault="004F53B9" w:rsidP="004F53B9">
      <w:pPr>
        <w:pStyle w:val="Heading1"/>
        <w:spacing w:before="240" w:after="0" w:line="276" w:lineRule="auto"/>
        <w:jc w:val="both"/>
      </w:pPr>
      <w:r w:rsidRPr="00C8591A">
        <w:t>Definitions</w:t>
      </w:r>
    </w:p>
    <w:p w14:paraId="2F905229" w14:textId="7F543D1F" w:rsidR="00DF61E9" w:rsidRPr="00C8591A" w:rsidRDefault="00613817" w:rsidP="2C831D32">
      <w:pPr>
        <w:widowControl/>
        <w:pBdr>
          <w:top w:val="nil"/>
          <w:left w:val="nil"/>
          <w:bottom w:val="nil"/>
          <w:right w:val="nil"/>
          <w:between w:val="nil"/>
        </w:pBdr>
        <w:spacing w:after="120" w:line="276" w:lineRule="auto"/>
        <w:jc w:val="both"/>
        <w:rPr>
          <w:rFonts w:ascii="Avenir" w:eastAsia="Avenir" w:hAnsi="Avenir" w:cs="Avenir"/>
          <w:b/>
          <w:bCs/>
          <w:color w:val="000000"/>
          <w:sz w:val="21"/>
          <w:szCs w:val="21"/>
        </w:rPr>
      </w:pPr>
      <w:r w:rsidRPr="2C831D32">
        <w:rPr>
          <w:rFonts w:ascii="Avenir" w:eastAsia="Avenir" w:hAnsi="Avenir" w:cs="Avenir"/>
          <w:b/>
          <w:bCs/>
          <w:color w:val="000000" w:themeColor="text1"/>
          <w:sz w:val="21"/>
          <w:szCs w:val="21"/>
        </w:rPr>
        <w:t>INNODIA iVZW</w:t>
      </w:r>
      <w:r w:rsidRPr="2C831D32">
        <w:rPr>
          <w:rFonts w:ascii="Avenir" w:eastAsia="Avenir" w:hAnsi="Avenir" w:cs="Avenir"/>
          <w:color w:val="000000" w:themeColor="text1"/>
          <w:sz w:val="21"/>
          <w:szCs w:val="21"/>
        </w:rPr>
        <w:t xml:space="preserve"> – the international non-for-profit organization with registered office in Herestraat 49, Onderwijs en Navorsing 1bis, box 902, 3000 Leuven (Belgium), registered under number 0792.991.133 (RLE Leuven), represented by Chantal Mathieu, hereafter “</w:t>
      </w:r>
      <w:r w:rsidRPr="2C831D32">
        <w:rPr>
          <w:rFonts w:ascii="Avenir" w:eastAsia="Avenir" w:hAnsi="Avenir" w:cs="Avenir"/>
          <w:b/>
          <w:bCs/>
          <w:color w:val="000000" w:themeColor="text1"/>
          <w:sz w:val="21"/>
          <w:szCs w:val="21"/>
        </w:rPr>
        <w:t>INNODIA</w:t>
      </w:r>
      <w:r w:rsidRPr="2C831D32">
        <w:rPr>
          <w:rFonts w:ascii="Avenir" w:eastAsia="Avenir" w:hAnsi="Avenir" w:cs="Avenir"/>
          <w:color w:val="000000" w:themeColor="text1"/>
          <w:sz w:val="21"/>
          <w:szCs w:val="21"/>
        </w:rPr>
        <w:t>"</w:t>
      </w:r>
      <w:r w:rsidR="287E3E50" w:rsidRPr="2C831D32">
        <w:rPr>
          <w:rFonts w:ascii="Avenir" w:eastAsia="Avenir" w:hAnsi="Avenir" w:cs="Avenir"/>
          <w:color w:val="000000" w:themeColor="text1"/>
          <w:sz w:val="21"/>
          <w:szCs w:val="21"/>
        </w:rPr>
        <w:t>.</w:t>
      </w:r>
    </w:p>
    <w:p w14:paraId="4EACCD9A" w14:textId="36A82976" w:rsidR="00DF61E9" w:rsidRPr="00C8591A" w:rsidRDefault="00613817">
      <w:pPr>
        <w:widowControl/>
        <w:pBdr>
          <w:top w:val="nil"/>
          <w:left w:val="nil"/>
          <w:bottom w:val="nil"/>
          <w:right w:val="nil"/>
          <w:between w:val="nil"/>
        </w:pBdr>
        <w:spacing w:before="240" w:after="120" w:line="276" w:lineRule="auto"/>
        <w:jc w:val="both"/>
        <w:rPr>
          <w:rFonts w:ascii="Avenir" w:eastAsia="Avenir" w:hAnsi="Avenir" w:cs="Avenir"/>
          <w:b/>
          <w:color w:val="000000"/>
          <w:sz w:val="21"/>
          <w:szCs w:val="21"/>
        </w:rPr>
      </w:pPr>
      <w:proofErr w:type="spellStart"/>
      <w:r w:rsidRPr="00C8591A">
        <w:rPr>
          <w:rFonts w:ascii="Avenir" w:eastAsia="Avenir" w:hAnsi="Avenir" w:cs="Avenir"/>
          <w:b/>
          <w:color w:val="000000"/>
          <w:sz w:val="21"/>
          <w:szCs w:val="21"/>
        </w:rPr>
        <w:t>INNODIA.Projects</w:t>
      </w:r>
      <w:proofErr w:type="spellEnd"/>
      <w:r w:rsidRPr="00C8591A">
        <w:rPr>
          <w:rFonts w:ascii="Avenir" w:eastAsia="Avenir" w:hAnsi="Avenir" w:cs="Avenir"/>
          <w:color w:val="000000"/>
          <w:sz w:val="21"/>
          <w:szCs w:val="21"/>
        </w:rPr>
        <w:t xml:space="preserve"> – the </w:t>
      </w:r>
      <w:proofErr w:type="spellStart"/>
      <w:r w:rsidRPr="00C8591A">
        <w:rPr>
          <w:rFonts w:ascii="Avenir" w:eastAsia="Avenir" w:hAnsi="Avenir" w:cs="Avenir"/>
          <w:color w:val="000000"/>
          <w:sz w:val="21"/>
          <w:szCs w:val="21"/>
        </w:rPr>
        <w:t>Innodia</w:t>
      </w:r>
      <w:proofErr w:type="spellEnd"/>
      <w:r w:rsidRPr="00C8591A">
        <w:rPr>
          <w:rFonts w:ascii="Avenir" w:eastAsia="Avenir" w:hAnsi="Avenir" w:cs="Avenir"/>
          <w:color w:val="000000"/>
          <w:sz w:val="21"/>
          <w:szCs w:val="21"/>
        </w:rPr>
        <w:t xml:space="preserve"> project and the </w:t>
      </w:r>
      <w:proofErr w:type="spellStart"/>
      <w:r w:rsidRPr="00C8591A">
        <w:rPr>
          <w:rFonts w:ascii="Avenir" w:eastAsia="Avenir" w:hAnsi="Avenir" w:cs="Avenir"/>
          <w:color w:val="000000"/>
          <w:sz w:val="21"/>
          <w:szCs w:val="21"/>
        </w:rPr>
        <w:t>Innodia</w:t>
      </w:r>
      <w:proofErr w:type="spellEnd"/>
      <w:r w:rsidRPr="00C8591A">
        <w:rPr>
          <w:rFonts w:ascii="Avenir" w:eastAsia="Avenir" w:hAnsi="Avenir" w:cs="Avenir"/>
          <w:color w:val="000000"/>
          <w:sz w:val="21"/>
          <w:szCs w:val="21"/>
        </w:rPr>
        <w:t xml:space="preserve"> Harvest project funded by the European Commission under respectively the Grant Agreement No. 115797 and the Grant Agreement No. 945268, The Hemsley Charitable Trust, JDRF, and EFPIA partners as a global partnership between academic institutes, industry, and patients, gathering their knowledge and experience, with one common goal to eradicate type 1 diabetes. These projects ended respectively on 31 October 2023 and on April 30</w:t>
      </w:r>
      <w:r w:rsidRPr="00C8591A">
        <w:rPr>
          <w:rFonts w:ascii="Avenir" w:eastAsia="Avenir" w:hAnsi="Avenir" w:cs="Avenir"/>
          <w:color w:val="000000"/>
          <w:sz w:val="21"/>
          <w:szCs w:val="21"/>
          <w:vertAlign w:val="superscript"/>
        </w:rPr>
        <w:t>th</w:t>
      </w:r>
      <w:r w:rsidRPr="00C8591A">
        <w:rPr>
          <w:rFonts w:ascii="Avenir" w:eastAsia="Avenir" w:hAnsi="Avenir" w:cs="Avenir"/>
          <w:color w:val="000000"/>
          <w:sz w:val="21"/>
          <w:szCs w:val="21"/>
        </w:rPr>
        <w:t xml:space="preserve">, 2024, hereafter </w:t>
      </w:r>
      <w:r w:rsidRPr="00C8591A">
        <w:rPr>
          <w:rFonts w:ascii="Avenir" w:eastAsia="Avenir" w:hAnsi="Avenir" w:cs="Avenir"/>
          <w:b/>
          <w:color w:val="000000"/>
          <w:sz w:val="21"/>
          <w:szCs w:val="21"/>
        </w:rPr>
        <w:t>“</w:t>
      </w:r>
      <w:proofErr w:type="spellStart"/>
      <w:r w:rsidRPr="00C8591A">
        <w:rPr>
          <w:rFonts w:ascii="Avenir" w:eastAsia="Avenir" w:hAnsi="Avenir" w:cs="Avenir"/>
          <w:b/>
          <w:color w:val="000000"/>
          <w:sz w:val="21"/>
          <w:szCs w:val="21"/>
        </w:rPr>
        <w:t>INNODIA.Projects</w:t>
      </w:r>
      <w:proofErr w:type="spellEnd"/>
      <w:r w:rsidRPr="00C8591A">
        <w:rPr>
          <w:rFonts w:ascii="Avenir" w:eastAsia="Avenir" w:hAnsi="Avenir" w:cs="Avenir"/>
          <w:b/>
          <w:color w:val="000000"/>
          <w:sz w:val="21"/>
          <w:szCs w:val="21"/>
        </w:rPr>
        <w:t>”</w:t>
      </w:r>
    </w:p>
    <w:p w14:paraId="45748BA2" w14:textId="6E48A4EF" w:rsidR="00F832D3" w:rsidRPr="00534C87" w:rsidRDefault="00F832D3" w:rsidP="00534C87">
      <w:pPr>
        <w:widowControl/>
        <w:pBdr>
          <w:top w:val="nil"/>
          <w:left w:val="nil"/>
          <w:bottom w:val="nil"/>
          <w:right w:val="nil"/>
          <w:between w:val="nil"/>
        </w:pBdr>
        <w:spacing w:before="240" w:line="276" w:lineRule="auto"/>
        <w:jc w:val="both"/>
        <w:rPr>
          <w:rFonts w:ascii="Avenir" w:eastAsia="Avenir" w:hAnsi="Avenir" w:cs="Avenir"/>
          <w:sz w:val="21"/>
          <w:szCs w:val="21"/>
        </w:rPr>
      </w:pPr>
      <w:proofErr w:type="spellStart"/>
      <w:r w:rsidRPr="00C8591A">
        <w:rPr>
          <w:rFonts w:ascii="Avenir" w:eastAsia="Avenir" w:hAnsi="Avenir" w:cs="Avenir"/>
          <w:b/>
          <w:color w:val="000000"/>
          <w:sz w:val="21"/>
          <w:szCs w:val="21"/>
        </w:rPr>
        <w:t>INNODIA.Projects</w:t>
      </w:r>
      <w:proofErr w:type="spellEnd"/>
      <w:r w:rsidRPr="00C8591A">
        <w:rPr>
          <w:rFonts w:ascii="Avenir" w:eastAsia="Avenir" w:hAnsi="Avenir" w:cs="Avenir"/>
          <w:b/>
          <w:color w:val="000000"/>
          <w:sz w:val="21"/>
          <w:szCs w:val="21"/>
        </w:rPr>
        <w:t xml:space="preserve"> Partners – </w:t>
      </w:r>
      <w:r w:rsidRPr="00C8591A">
        <w:rPr>
          <w:rFonts w:ascii="Avenir" w:eastAsia="Avenir" w:hAnsi="Avenir" w:cs="Avenir"/>
          <w:color w:val="000000"/>
          <w:sz w:val="21"/>
          <w:szCs w:val="21"/>
        </w:rPr>
        <w:t xml:space="preserve">all academic or industrial partners who were parties to the </w:t>
      </w:r>
      <w:proofErr w:type="spellStart"/>
      <w:r w:rsidRPr="00C8591A">
        <w:rPr>
          <w:rFonts w:ascii="Avenir" w:eastAsia="Avenir" w:hAnsi="Avenir" w:cs="Avenir"/>
          <w:color w:val="000000"/>
          <w:sz w:val="21"/>
          <w:szCs w:val="21"/>
        </w:rPr>
        <w:t>INNODIA.Projects</w:t>
      </w:r>
      <w:proofErr w:type="spellEnd"/>
      <w:r w:rsidRPr="00C8591A">
        <w:rPr>
          <w:rFonts w:ascii="Avenir" w:eastAsia="Avenir" w:hAnsi="Avenir" w:cs="Avenir"/>
          <w:color w:val="000000"/>
          <w:sz w:val="21"/>
          <w:szCs w:val="21"/>
        </w:rPr>
        <w:t xml:space="preserve"> and who might be parties to the License Agreement (cumulative conditions), which was signed to allow INNODIA </w:t>
      </w:r>
      <w:proofErr w:type="spellStart"/>
      <w:r w:rsidRPr="00C8591A">
        <w:rPr>
          <w:rFonts w:ascii="Avenir" w:eastAsia="Avenir" w:hAnsi="Avenir" w:cs="Avenir"/>
          <w:b/>
          <w:color w:val="000000"/>
          <w:sz w:val="21"/>
          <w:szCs w:val="21"/>
        </w:rPr>
        <w:t>iVZW</w:t>
      </w:r>
      <w:proofErr w:type="spellEnd"/>
      <w:r w:rsidRPr="00C8591A">
        <w:rPr>
          <w:rFonts w:ascii="Avenir" w:eastAsia="Avenir" w:hAnsi="Avenir" w:cs="Avenir"/>
          <w:color w:val="000000"/>
          <w:sz w:val="21"/>
          <w:szCs w:val="21"/>
        </w:rPr>
        <w:t xml:space="preserve"> to be the Licensee of the Data, empowered to give access to those data for research use</w:t>
      </w:r>
      <w:r w:rsidR="003A20F0" w:rsidRPr="00C8591A">
        <w:rPr>
          <w:rFonts w:ascii="Avenir" w:eastAsia="Avenir" w:hAnsi="Avenir" w:cs="Avenir"/>
          <w:color w:val="000000"/>
          <w:sz w:val="21"/>
          <w:szCs w:val="21"/>
        </w:rPr>
        <w:t xml:space="preserve"> </w:t>
      </w:r>
      <w:r w:rsidR="003A20F0" w:rsidRPr="00C8591A">
        <w:rPr>
          <w:rFonts w:ascii="Avenir" w:eastAsia="Heiti TC Medium" w:hAnsi="Avenir" w:cs="Biome"/>
          <w:sz w:val="21"/>
          <w:szCs w:val="21"/>
          <w:lang w:eastAsia="en-GB"/>
        </w:rPr>
        <w:t>and effective as of 21 January 2025.</w:t>
      </w:r>
    </w:p>
    <w:p w14:paraId="1BD5D761" w14:textId="04D2A376" w:rsidR="00DF61E9" w:rsidRDefault="00613817" w:rsidP="593802A7">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593802A7">
        <w:rPr>
          <w:rFonts w:ascii="Avenir" w:eastAsia="Avenir" w:hAnsi="Avenir" w:cs="Avenir"/>
          <w:b/>
          <w:bCs/>
          <w:color w:val="000000" w:themeColor="text1"/>
          <w:sz w:val="21"/>
          <w:szCs w:val="21"/>
        </w:rPr>
        <w:t>INNODIA</w:t>
      </w:r>
      <w:r w:rsidR="005101BB" w:rsidRPr="593802A7">
        <w:rPr>
          <w:rFonts w:ascii="Avenir" w:eastAsia="Avenir" w:hAnsi="Avenir" w:cs="Avenir"/>
          <w:b/>
          <w:bCs/>
          <w:color w:val="000000" w:themeColor="text1"/>
          <w:sz w:val="21"/>
          <w:szCs w:val="21"/>
        </w:rPr>
        <w:t xml:space="preserve"> </w:t>
      </w:r>
      <w:r w:rsidR="000615EF" w:rsidRPr="593802A7">
        <w:rPr>
          <w:rFonts w:ascii="Avenir" w:eastAsia="Avenir" w:hAnsi="Avenir" w:cs="Avenir"/>
          <w:b/>
          <w:bCs/>
          <w:color w:val="000000" w:themeColor="text1"/>
          <w:sz w:val="21"/>
          <w:szCs w:val="21"/>
        </w:rPr>
        <w:t>Projects</w:t>
      </w:r>
      <w:r w:rsidRPr="593802A7">
        <w:rPr>
          <w:rFonts w:ascii="Avenir" w:eastAsia="Avenir" w:hAnsi="Avenir" w:cs="Avenir"/>
          <w:b/>
          <w:bCs/>
          <w:color w:val="000000" w:themeColor="text1"/>
          <w:sz w:val="21"/>
          <w:szCs w:val="21"/>
        </w:rPr>
        <w:t xml:space="preserve"> Data Access Committee (DAC) </w:t>
      </w:r>
      <w:r w:rsidRPr="593802A7">
        <w:rPr>
          <w:rFonts w:ascii="Avenir" w:eastAsia="Avenir" w:hAnsi="Avenir" w:cs="Avenir"/>
          <w:color w:val="000000" w:themeColor="text1"/>
          <w:sz w:val="21"/>
          <w:szCs w:val="21"/>
        </w:rPr>
        <w:t xml:space="preserve">– </w:t>
      </w:r>
      <w:r w:rsidRPr="593802A7">
        <w:rPr>
          <w:rFonts w:ascii="Avenir" w:eastAsia="Avenir" w:hAnsi="Avenir" w:cs="Avenir"/>
          <w:sz w:val="21"/>
          <w:szCs w:val="21"/>
        </w:rPr>
        <w:t xml:space="preserve">The body responsible for evaluating and approving </w:t>
      </w:r>
      <w:r w:rsidR="00C57F8E" w:rsidRPr="593802A7">
        <w:rPr>
          <w:rFonts w:ascii="Avenir" w:eastAsia="Avenir" w:hAnsi="Avenir" w:cs="Avenir"/>
          <w:sz w:val="21"/>
          <w:szCs w:val="21"/>
        </w:rPr>
        <w:t>Data Access Requests</w:t>
      </w:r>
      <w:r w:rsidR="00EA6707" w:rsidRPr="593802A7">
        <w:rPr>
          <w:rFonts w:ascii="Avenir" w:eastAsia="Avenir" w:hAnsi="Avenir" w:cs="Avenir"/>
          <w:sz w:val="21"/>
          <w:szCs w:val="21"/>
        </w:rPr>
        <w:t xml:space="preserve"> </w:t>
      </w:r>
      <w:r w:rsidR="00594C40" w:rsidRPr="593802A7">
        <w:rPr>
          <w:rFonts w:ascii="Avenir" w:eastAsia="Avenir" w:hAnsi="Avenir" w:cs="Avenir"/>
          <w:sz w:val="21"/>
          <w:szCs w:val="21"/>
        </w:rPr>
        <w:t xml:space="preserve">for the data </w:t>
      </w:r>
      <w:r w:rsidR="00EA6707" w:rsidRPr="593802A7">
        <w:rPr>
          <w:rFonts w:ascii="Avenir" w:eastAsia="Avenir" w:hAnsi="Avenir" w:cs="Avenir"/>
          <w:sz w:val="21"/>
          <w:szCs w:val="21"/>
        </w:rPr>
        <w:t>from the Natural History study, collected by the INNODIA.Projects Partners</w:t>
      </w:r>
      <w:r w:rsidRPr="593802A7">
        <w:rPr>
          <w:rFonts w:ascii="Avenir" w:eastAsia="Avenir" w:hAnsi="Avenir" w:cs="Avenir"/>
          <w:sz w:val="21"/>
          <w:szCs w:val="21"/>
        </w:rPr>
        <w:t>.</w:t>
      </w:r>
    </w:p>
    <w:p w14:paraId="4FCEDE5F" w14:textId="7CA56733" w:rsidR="00534C87" w:rsidRPr="00C8591A" w:rsidRDefault="00534C87">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00534C87">
        <w:rPr>
          <w:rFonts w:ascii="Avenir" w:eastAsia="Avenir" w:hAnsi="Avenir" w:cs="Avenir"/>
          <w:b/>
          <w:bCs/>
          <w:sz w:val="21"/>
          <w:szCs w:val="21"/>
        </w:rPr>
        <w:t>INNODIA Projects MELD Data Access Committee (MELD DAC)</w:t>
      </w:r>
      <w:r>
        <w:rPr>
          <w:rFonts w:ascii="Avenir" w:eastAsia="Avenir" w:hAnsi="Avenir" w:cs="Avenir"/>
          <w:sz w:val="21"/>
          <w:szCs w:val="21"/>
        </w:rPr>
        <w:t xml:space="preserve"> – The body responsible for evaluating and approving Data Access Requests </w:t>
      </w:r>
      <w:r w:rsidR="00D01BBB">
        <w:rPr>
          <w:rFonts w:ascii="Avenir" w:eastAsia="Avenir" w:hAnsi="Avenir" w:cs="Avenir"/>
          <w:sz w:val="21"/>
          <w:szCs w:val="21"/>
        </w:rPr>
        <w:t>for</w:t>
      </w:r>
      <w:r>
        <w:rPr>
          <w:rFonts w:ascii="Avenir" w:eastAsia="Avenir" w:hAnsi="Avenir" w:cs="Avenir"/>
          <w:sz w:val="21"/>
          <w:szCs w:val="21"/>
        </w:rPr>
        <w:t xml:space="preserve"> </w:t>
      </w:r>
      <w:r w:rsidRPr="00534C87">
        <w:rPr>
          <w:rFonts w:ascii="Avenir" w:eastAsia="Avenir" w:hAnsi="Avenir" w:cs="Avenir"/>
          <w:sz w:val="21"/>
          <w:szCs w:val="21"/>
        </w:rPr>
        <w:t>the</w:t>
      </w:r>
      <w:r w:rsidR="00D01BBB">
        <w:rPr>
          <w:rFonts w:ascii="Avenir" w:eastAsia="Avenir" w:hAnsi="Avenir" w:cs="Avenir"/>
          <w:sz w:val="21"/>
          <w:szCs w:val="21"/>
        </w:rPr>
        <w:t xml:space="preserve"> </w:t>
      </w:r>
      <w:r w:rsidRPr="00534C87">
        <w:rPr>
          <w:rFonts w:ascii="Avenir" w:eastAsia="Avenir" w:hAnsi="Avenir" w:cs="Avenir"/>
          <w:sz w:val="21"/>
          <w:szCs w:val="21"/>
        </w:rPr>
        <w:t>data from the MELD-ATG study, collected by </w:t>
      </w:r>
      <w:proofErr w:type="spellStart"/>
      <w:r w:rsidRPr="00534C87">
        <w:rPr>
          <w:rFonts w:ascii="Avenir" w:eastAsia="Avenir" w:hAnsi="Avenir" w:cs="Avenir"/>
          <w:sz w:val="21"/>
          <w:szCs w:val="21"/>
        </w:rPr>
        <w:t>INNODIA.Projects</w:t>
      </w:r>
      <w:proofErr w:type="spellEnd"/>
      <w:r w:rsidRPr="00534C87">
        <w:rPr>
          <w:rFonts w:ascii="Avenir" w:eastAsia="Avenir" w:hAnsi="Avenir" w:cs="Avenir"/>
          <w:sz w:val="21"/>
          <w:szCs w:val="21"/>
        </w:rPr>
        <w:t> Partners</w:t>
      </w:r>
      <w:r>
        <w:rPr>
          <w:rFonts w:ascii="Avenir" w:eastAsia="Avenir" w:hAnsi="Avenir" w:cs="Avenir"/>
          <w:sz w:val="21"/>
          <w:szCs w:val="21"/>
        </w:rPr>
        <w:t>.</w:t>
      </w:r>
    </w:p>
    <w:p w14:paraId="75B46473" w14:textId="62F14268" w:rsidR="00DF61E9" w:rsidRPr="00C8591A"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00C8591A">
        <w:rPr>
          <w:rFonts w:ascii="Avenir" w:eastAsia="Avenir" w:hAnsi="Avenir" w:cs="Avenir"/>
          <w:b/>
          <w:sz w:val="21"/>
          <w:szCs w:val="21"/>
        </w:rPr>
        <w:t>Data</w:t>
      </w:r>
      <w:r w:rsidRPr="00C8591A">
        <w:rPr>
          <w:rFonts w:ascii="Avenir" w:eastAsia="Avenir" w:hAnsi="Avenir" w:cs="Avenir"/>
          <w:sz w:val="21"/>
          <w:szCs w:val="21"/>
        </w:rPr>
        <w:t xml:space="preserve"> – The pseudonymized biomedical research </w:t>
      </w:r>
      <w:r w:rsidR="00C57F8E" w:rsidRPr="00C8591A">
        <w:rPr>
          <w:rFonts w:ascii="Avenir" w:eastAsia="Avenir" w:hAnsi="Avenir" w:cs="Avenir"/>
          <w:sz w:val="21"/>
          <w:szCs w:val="21"/>
        </w:rPr>
        <w:t>D</w:t>
      </w:r>
      <w:r w:rsidRPr="00C8591A">
        <w:rPr>
          <w:rFonts w:ascii="Avenir" w:eastAsia="Avenir" w:hAnsi="Avenir" w:cs="Avenir"/>
          <w:sz w:val="21"/>
          <w:szCs w:val="21"/>
        </w:rPr>
        <w:t xml:space="preserve">ata collected under </w:t>
      </w:r>
      <w:proofErr w:type="spellStart"/>
      <w:r w:rsidRPr="00C8591A">
        <w:rPr>
          <w:rFonts w:ascii="Avenir" w:eastAsia="Avenir" w:hAnsi="Avenir" w:cs="Avenir"/>
          <w:sz w:val="21"/>
          <w:szCs w:val="21"/>
        </w:rPr>
        <w:t>INNODIA.Projects</w:t>
      </w:r>
      <w:proofErr w:type="spellEnd"/>
      <w:r w:rsidRPr="00C8591A">
        <w:rPr>
          <w:rFonts w:ascii="Avenir" w:eastAsia="Avenir" w:hAnsi="Avenir" w:cs="Avenir"/>
          <w:sz w:val="21"/>
          <w:szCs w:val="21"/>
        </w:rPr>
        <w:t xml:space="preserve">, including </w:t>
      </w:r>
      <w:proofErr w:type="spellStart"/>
      <w:r w:rsidRPr="00C8591A">
        <w:rPr>
          <w:rFonts w:ascii="Avenir" w:eastAsia="Avenir" w:hAnsi="Avenir" w:cs="Avenir"/>
          <w:sz w:val="21"/>
          <w:szCs w:val="21"/>
        </w:rPr>
        <w:t>immunomic</w:t>
      </w:r>
      <w:proofErr w:type="spellEnd"/>
      <w:r w:rsidRPr="00C8591A">
        <w:rPr>
          <w:rFonts w:ascii="Avenir" w:eastAsia="Avenir" w:hAnsi="Avenir" w:cs="Avenir"/>
          <w:sz w:val="21"/>
          <w:szCs w:val="21"/>
        </w:rPr>
        <w:t xml:space="preserve">, genotypic, lipidomic, metabolomic, metagenomic, proteomic, transcriptomic, CGM, and eCRF </w:t>
      </w:r>
      <w:r w:rsidR="00C57F8E" w:rsidRPr="00C8591A">
        <w:rPr>
          <w:rFonts w:ascii="Avenir" w:eastAsia="Avenir" w:hAnsi="Avenir" w:cs="Avenir"/>
          <w:sz w:val="21"/>
          <w:szCs w:val="21"/>
        </w:rPr>
        <w:t>D</w:t>
      </w:r>
      <w:r w:rsidRPr="00C8591A">
        <w:rPr>
          <w:rFonts w:ascii="Avenir" w:eastAsia="Avenir" w:hAnsi="Avenir" w:cs="Avenir"/>
          <w:sz w:val="21"/>
          <w:szCs w:val="21"/>
        </w:rPr>
        <w:t>ata.</w:t>
      </w:r>
    </w:p>
    <w:p w14:paraId="0F4E99A8" w14:textId="512DAB16" w:rsidR="00D56780" w:rsidRPr="002B750F" w:rsidRDefault="006820A6" w:rsidP="006820A6">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00C8591A">
        <w:rPr>
          <w:rFonts w:ascii="Avenir" w:eastAsia="Avenir" w:hAnsi="Avenir" w:cs="Avenir"/>
          <w:b/>
          <w:sz w:val="21"/>
          <w:szCs w:val="21"/>
        </w:rPr>
        <w:lastRenderedPageBreak/>
        <w:t>Recipient</w:t>
      </w:r>
      <w:r w:rsidRPr="00C8591A">
        <w:rPr>
          <w:rFonts w:ascii="Avenir" w:eastAsia="Avenir" w:hAnsi="Avenir" w:cs="Avenir"/>
          <w:sz w:val="21"/>
          <w:szCs w:val="21"/>
        </w:rPr>
        <w:t xml:space="preserve"> – </w:t>
      </w:r>
      <w:r w:rsidR="00D56780" w:rsidRPr="00C8591A">
        <w:rPr>
          <w:rFonts w:ascii="Avenir" w:eastAsia="Avenir" w:hAnsi="Avenir" w:cs="Avenir"/>
          <w:sz w:val="21"/>
          <w:szCs w:val="21"/>
        </w:rPr>
        <w:t>The authorized researchers involved in the project as approved by the DAC and listed under this Agreement.</w:t>
      </w:r>
    </w:p>
    <w:p w14:paraId="247AD7F9" w14:textId="1D7572FF"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002B750F">
        <w:rPr>
          <w:rFonts w:ascii="Avenir" w:eastAsia="Avenir" w:hAnsi="Avenir" w:cs="Avenir"/>
          <w:b/>
          <w:sz w:val="21"/>
          <w:szCs w:val="21"/>
        </w:rPr>
        <w:t>Aggregated Data</w:t>
      </w:r>
      <w:r w:rsidRPr="002B750F">
        <w:rPr>
          <w:rFonts w:ascii="Avenir" w:eastAsia="Avenir" w:hAnsi="Avenir" w:cs="Avenir"/>
          <w:sz w:val="21"/>
          <w:szCs w:val="21"/>
        </w:rPr>
        <w:t xml:space="preserve"> – Processed </w:t>
      </w:r>
      <w:r w:rsidR="00C57F8E" w:rsidRPr="00A22CC0">
        <w:rPr>
          <w:rFonts w:ascii="Avenir" w:eastAsia="Avenir" w:hAnsi="Avenir" w:cs="Avenir"/>
          <w:sz w:val="21"/>
          <w:szCs w:val="21"/>
        </w:rPr>
        <w:t>D</w:t>
      </w:r>
      <w:r w:rsidRPr="002B750F">
        <w:rPr>
          <w:rFonts w:ascii="Avenir" w:eastAsia="Avenir" w:hAnsi="Avenir" w:cs="Avenir"/>
          <w:sz w:val="21"/>
          <w:szCs w:val="21"/>
        </w:rPr>
        <w:t>ata where individual-level information is not accessible, preventing re-identification.</w:t>
      </w:r>
    </w:p>
    <w:p w14:paraId="17BC2CA6" w14:textId="77777777" w:rsidR="00DF61E9" w:rsidRDefault="00613817">
      <w:pPr>
        <w:widowControl/>
        <w:pBdr>
          <w:top w:val="nil"/>
          <w:left w:val="nil"/>
          <w:bottom w:val="nil"/>
          <w:right w:val="nil"/>
          <w:between w:val="nil"/>
        </w:pBdr>
        <w:spacing w:before="240" w:line="276" w:lineRule="auto"/>
        <w:jc w:val="both"/>
        <w:rPr>
          <w:rFonts w:ascii="Avenir" w:eastAsia="Avenir" w:hAnsi="Avenir" w:cs="Avenir"/>
          <w:sz w:val="21"/>
          <w:szCs w:val="21"/>
        </w:rPr>
      </w:pPr>
      <w:r w:rsidRPr="001072D1">
        <w:rPr>
          <w:rFonts w:ascii="Avenir" w:eastAsia="Avenir" w:hAnsi="Avenir" w:cs="Avenir"/>
          <w:b/>
          <w:sz w:val="21"/>
          <w:szCs w:val="21"/>
        </w:rPr>
        <w:t>Foreground IP</w:t>
      </w:r>
      <w:r w:rsidRPr="001072D1">
        <w:rPr>
          <w:rFonts w:ascii="Avenir" w:eastAsia="Avenir" w:hAnsi="Avenir" w:cs="Avenir"/>
          <w:sz w:val="21"/>
          <w:szCs w:val="21"/>
        </w:rPr>
        <w:t xml:space="preserve"> – Intellectual property developed by the Recipient using the Data, including research findings, models, and methodologies.</w:t>
      </w:r>
    </w:p>
    <w:p w14:paraId="290990D5" w14:textId="77777777" w:rsidR="00DF61E9" w:rsidRDefault="00DF61E9">
      <w:pPr>
        <w:widowControl/>
        <w:pBdr>
          <w:top w:val="nil"/>
          <w:left w:val="nil"/>
          <w:bottom w:val="nil"/>
          <w:right w:val="nil"/>
          <w:between w:val="nil"/>
        </w:pBdr>
        <w:spacing w:line="276" w:lineRule="auto"/>
        <w:jc w:val="both"/>
        <w:rPr>
          <w:rFonts w:ascii="Avenir" w:eastAsia="Avenir" w:hAnsi="Avenir" w:cs="Avenir"/>
          <w:sz w:val="21"/>
          <w:szCs w:val="21"/>
        </w:rPr>
      </w:pPr>
    </w:p>
    <w:p w14:paraId="6F05FB84" w14:textId="77777777" w:rsidR="00DF61E9" w:rsidRPr="00072DD2" w:rsidRDefault="00613817">
      <w:pPr>
        <w:pStyle w:val="Heading1"/>
        <w:numPr>
          <w:ilvl w:val="0"/>
          <w:numId w:val="3"/>
        </w:numPr>
        <w:spacing w:before="0"/>
      </w:pPr>
      <w:bookmarkStart w:id="1" w:name="_heading=h.1nsz57abnkl3" w:colFirst="0" w:colLast="0"/>
      <w:bookmarkEnd w:id="1"/>
      <w:r w:rsidRPr="00072DD2">
        <w:t>Scope and Purpose</w:t>
      </w:r>
    </w:p>
    <w:p w14:paraId="5B8B69AC" w14:textId="446749A9" w:rsidR="0025387B" w:rsidRPr="00C8591A" w:rsidRDefault="0025387B" w:rsidP="0025387B">
      <w:pPr>
        <w:widowControl/>
        <w:numPr>
          <w:ilvl w:val="0"/>
          <w:numId w:val="4"/>
        </w:numPr>
        <w:pBdr>
          <w:top w:val="nil"/>
          <w:left w:val="nil"/>
          <w:bottom w:val="nil"/>
          <w:right w:val="nil"/>
          <w:between w:val="nil"/>
        </w:pBdr>
        <w:spacing w:after="200" w:line="276" w:lineRule="auto"/>
        <w:ind w:left="425" w:hanging="283"/>
        <w:jc w:val="both"/>
        <w:rPr>
          <w:rFonts w:ascii="Avenir" w:eastAsia="Avenir" w:hAnsi="Avenir" w:cs="Avenir"/>
          <w:b/>
          <w:bCs/>
          <w:sz w:val="21"/>
          <w:szCs w:val="21"/>
        </w:rPr>
      </w:pPr>
      <w:r w:rsidRPr="00C8591A">
        <w:rPr>
          <w:rFonts w:ascii="Avenir" w:eastAsia="Avenir" w:hAnsi="Avenir" w:cs="Avenir"/>
          <w:sz w:val="21"/>
          <w:szCs w:val="21"/>
        </w:rPr>
        <w:t>INNODIA grants the Recipient access to aggregated and/or anonymized Data analysis results for the purpose of the research project as approved by the DAC</w:t>
      </w:r>
      <w:r w:rsidR="00534C87">
        <w:rPr>
          <w:rFonts w:ascii="Avenir" w:eastAsia="Avenir" w:hAnsi="Avenir" w:cs="Avenir"/>
          <w:sz w:val="21"/>
          <w:szCs w:val="21"/>
        </w:rPr>
        <w:t>/MELD DAC</w:t>
      </w:r>
      <w:r w:rsidRPr="00C8591A">
        <w:rPr>
          <w:rFonts w:ascii="Avenir" w:eastAsia="Avenir" w:hAnsi="Avenir" w:cs="Avenir"/>
          <w:b/>
          <w:bCs/>
          <w:sz w:val="21"/>
          <w:szCs w:val="21"/>
        </w:rPr>
        <w:t xml:space="preserve"> only.</w:t>
      </w:r>
    </w:p>
    <w:p w14:paraId="7C1D2EF3" w14:textId="43A7DF42" w:rsidR="006F6176" w:rsidRPr="00C8591A" w:rsidRDefault="00613817" w:rsidP="006F6176">
      <w:pPr>
        <w:widowControl/>
        <w:numPr>
          <w:ilvl w:val="0"/>
          <w:numId w:val="4"/>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sidRPr="00C8591A">
        <w:rPr>
          <w:rFonts w:ascii="Avenir" w:eastAsia="Avenir" w:hAnsi="Avenir" w:cs="Avenir"/>
          <w:sz w:val="21"/>
          <w:szCs w:val="21"/>
        </w:rPr>
        <w:t xml:space="preserve">The Recipient </w:t>
      </w:r>
      <w:r w:rsidR="00913EDE" w:rsidRPr="00C8591A">
        <w:rPr>
          <w:rFonts w:ascii="Avenir" w:eastAsia="Avenir" w:hAnsi="Avenir" w:cs="Avenir"/>
          <w:sz w:val="21"/>
          <w:szCs w:val="21"/>
        </w:rPr>
        <w:t xml:space="preserve">have to </w:t>
      </w:r>
      <w:r w:rsidRPr="00C8591A">
        <w:rPr>
          <w:rFonts w:ascii="Avenir" w:eastAsia="Avenir" w:hAnsi="Avenir" w:cs="Avenir"/>
          <w:sz w:val="21"/>
          <w:szCs w:val="21"/>
        </w:rPr>
        <w:t>use the Data</w:t>
      </w:r>
      <w:r w:rsidR="006F6176" w:rsidRPr="00C8591A">
        <w:rPr>
          <w:rFonts w:ascii="Avenir" w:eastAsia="Avenir" w:hAnsi="Avenir" w:cs="Avenir"/>
          <w:sz w:val="21"/>
          <w:szCs w:val="21"/>
        </w:rPr>
        <w:t xml:space="preserve"> for Research use only, </w:t>
      </w:r>
      <w:proofErr w:type="gramStart"/>
      <w:r w:rsidR="006F6176" w:rsidRPr="00C8591A">
        <w:rPr>
          <w:rFonts w:ascii="Avenir" w:eastAsia="Avenir" w:hAnsi="Avenir" w:cs="Avenir"/>
          <w:sz w:val="21"/>
          <w:szCs w:val="21"/>
        </w:rPr>
        <w:t>i.e.</w:t>
      </w:r>
      <w:proofErr w:type="gramEnd"/>
      <w:r w:rsidR="006F6176" w:rsidRPr="00C8591A">
        <w:rPr>
          <w:rFonts w:ascii="Avenir" w:eastAsia="Avenir" w:hAnsi="Avenir" w:cs="Avenir"/>
          <w:sz w:val="21"/>
          <w:szCs w:val="21"/>
        </w:rPr>
        <w:t xml:space="preserve"> for the purpose of advancing scientific understanding of Type 1 Diabetes (T1D) and to support efforts in finding new ways to predict and prevent the progression of the disease.</w:t>
      </w:r>
    </w:p>
    <w:p w14:paraId="73CAD003" w14:textId="75CFA054" w:rsidR="00DF61E9" w:rsidRDefault="00613817">
      <w:pPr>
        <w:widowControl/>
        <w:numPr>
          <w:ilvl w:val="0"/>
          <w:numId w:val="4"/>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sidRPr="00C8591A">
        <w:rPr>
          <w:rFonts w:ascii="Avenir" w:eastAsia="Avenir" w:hAnsi="Avenir" w:cs="Avenir"/>
          <w:sz w:val="21"/>
          <w:szCs w:val="21"/>
        </w:rPr>
        <w:t xml:space="preserve">This Agreement outlines the conditions governing access to </w:t>
      </w:r>
      <w:r w:rsidR="002B750F" w:rsidRPr="00C8591A">
        <w:rPr>
          <w:rFonts w:ascii="Avenir" w:eastAsia="Avenir" w:hAnsi="Avenir" w:cs="Avenir"/>
          <w:sz w:val="21"/>
          <w:szCs w:val="21"/>
        </w:rPr>
        <w:t xml:space="preserve">Data </w:t>
      </w:r>
      <w:r w:rsidRPr="00C8591A">
        <w:rPr>
          <w:rFonts w:ascii="Avenir" w:eastAsia="Avenir" w:hAnsi="Avenir" w:cs="Avenir"/>
          <w:sz w:val="21"/>
          <w:szCs w:val="21"/>
        </w:rPr>
        <w:t xml:space="preserve">generated under </w:t>
      </w:r>
      <w:proofErr w:type="spellStart"/>
      <w:r w:rsidRPr="00C8591A">
        <w:rPr>
          <w:rFonts w:ascii="Avenir" w:eastAsia="Avenir" w:hAnsi="Avenir" w:cs="Avenir"/>
          <w:sz w:val="21"/>
          <w:szCs w:val="21"/>
        </w:rPr>
        <w:t>INNODIA.Projects</w:t>
      </w:r>
      <w:proofErr w:type="spellEnd"/>
      <w:r w:rsidRPr="00C8591A">
        <w:rPr>
          <w:rFonts w:ascii="Avenir" w:eastAsia="Avenir" w:hAnsi="Avenir" w:cs="Avenir"/>
          <w:sz w:val="21"/>
          <w:szCs w:val="21"/>
        </w:rPr>
        <w:t>, ensuring compliance</w:t>
      </w:r>
      <w:r>
        <w:rPr>
          <w:rFonts w:ascii="Avenir" w:eastAsia="Avenir" w:hAnsi="Avenir" w:cs="Avenir"/>
          <w:sz w:val="21"/>
          <w:szCs w:val="21"/>
        </w:rPr>
        <w:t xml:space="preserve"> with ethical, legal, and scientific standards.</w:t>
      </w:r>
    </w:p>
    <w:p w14:paraId="469B03BE" w14:textId="3BC764DA" w:rsidR="00DF61E9" w:rsidRDefault="00613817">
      <w:pPr>
        <w:widowControl/>
        <w:numPr>
          <w:ilvl w:val="0"/>
          <w:numId w:val="4"/>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Pr>
          <w:rFonts w:ascii="Avenir" w:eastAsia="Avenir" w:hAnsi="Avenir" w:cs="Avenir"/>
          <w:sz w:val="21"/>
          <w:szCs w:val="21"/>
        </w:rPr>
        <w:t>INNODIA may provide Data only after approval from the INNODIA Data Access Committee (DAC)</w:t>
      </w:r>
      <w:r w:rsidR="00534C87">
        <w:rPr>
          <w:rFonts w:ascii="Avenir" w:eastAsia="Avenir" w:hAnsi="Avenir" w:cs="Avenir"/>
          <w:sz w:val="21"/>
          <w:szCs w:val="21"/>
        </w:rPr>
        <w:t>/MELD Data Access Committee (MELD DAC)</w:t>
      </w:r>
      <w:r>
        <w:rPr>
          <w:rFonts w:ascii="Avenir" w:eastAsia="Avenir" w:hAnsi="Avenir" w:cs="Avenir"/>
          <w:sz w:val="21"/>
          <w:szCs w:val="21"/>
        </w:rPr>
        <w:t xml:space="preserve"> and in accordance with </w:t>
      </w:r>
      <w:r w:rsidR="002B750F">
        <w:rPr>
          <w:rFonts w:ascii="Avenir" w:eastAsia="Avenir" w:hAnsi="Avenir" w:cs="Avenir"/>
          <w:sz w:val="21"/>
          <w:szCs w:val="21"/>
        </w:rPr>
        <w:t xml:space="preserve">the </w:t>
      </w:r>
      <w:r>
        <w:rPr>
          <w:rFonts w:ascii="Avenir" w:eastAsia="Avenir" w:hAnsi="Avenir" w:cs="Avenir"/>
          <w:sz w:val="21"/>
          <w:szCs w:val="21"/>
        </w:rPr>
        <w:t>License Agreement.</w:t>
      </w:r>
    </w:p>
    <w:p w14:paraId="3896DCFA" w14:textId="77777777" w:rsidR="00DF61E9" w:rsidRDefault="00613817">
      <w:pPr>
        <w:widowControl/>
        <w:numPr>
          <w:ilvl w:val="0"/>
          <w:numId w:val="4"/>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Pr>
          <w:rFonts w:ascii="Avenir" w:eastAsia="Avenir" w:hAnsi="Avenir" w:cs="Avenir"/>
          <w:sz w:val="21"/>
          <w:szCs w:val="21"/>
        </w:rPr>
        <w:t>The Recipient shall not download, extract, or retain pseudonymized raw data; access is restricted to a secure INNODIA research environment.</w:t>
      </w:r>
    </w:p>
    <w:p w14:paraId="65268858" w14:textId="1C036565" w:rsidR="00DF61E9" w:rsidRPr="00C8591A" w:rsidRDefault="00613817" w:rsidP="79324971">
      <w:pPr>
        <w:widowControl/>
        <w:numPr>
          <w:ilvl w:val="0"/>
          <w:numId w:val="4"/>
        </w:numPr>
        <w:pBdr>
          <w:top w:val="nil"/>
          <w:left w:val="nil"/>
          <w:bottom w:val="nil"/>
          <w:right w:val="nil"/>
          <w:between w:val="nil"/>
        </w:pBdr>
        <w:spacing w:before="240" w:line="276" w:lineRule="auto"/>
        <w:ind w:left="425" w:hanging="283"/>
        <w:jc w:val="both"/>
        <w:rPr>
          <w:rFonts w:ascii="Avenir" w:eastAsia="Avenir" w:hAnsi="Avenir" w:cs="Avenir"/>
          <w:sz w:val="21"/>
          <w:szCs w:val="21"/>
        </w:rPr>
      </w:pPr>
      <w:r w:rsidRPr="00C8591A">
        <w:rPr>
          <w:rFonts w:ascii="Avenir" w:eastAsia="Avenir" w:hAnsi="Avenir" w:cs="Avenir"/>
          <w:sz w:val="21"/>
          <w:szCs w:val="21"/>
        </w:rPr>
        <w:t>This Agreement is non-transferable and non-sublicensable.</w:t>
      </w:r>
    </w:p>
    <w:p w14:paraId="35067D55" w14:textId="3475D78A" w:rsidR="185FC17E" w:rsidRPr="00C8591A" w:rsidRDefault="185FC17E" w:rsidP="0E496B44">
      <w:pPr>
        <w:widowControl/>
        <w:numPr>
          <w:ilvl w:val="0"/>
          <w:numId w:val="4"/>
        </w:numPr>
        <w:spacing w:before="240" w:line="276" w:lineRule="auto"/>
        <w:ind w:left="425" w:hanging="283"/>
        <w:jc w:val="both"/>
        <w:rPr>
          <w:rFonts w:ascii="Avenir" w:eastAsia="Avenir" w:hAnsi="Avenir" w:cs="Avenir"/>
          <w:sz w:val="21"/>
          <w:szCs w:val="21"/>
        </w:rPr>
      </w:pPr>
      <w:r w:rsidRPr="00C8591A">
        <w:rPr>
          <w:rFonts w:ascii="Avenir" w:eastAsia="Avenir" w:hAnsi="Avenir" w:cs="Avenir"/>
          <w:sz w:val="21"/>
          <w:szCs w:val="21"/>
        </w:rPr>
        <w:t>Any change in the</w:t>
      </w:r>
      <w:r w:rsidR="6014708F" w:rsidRPr="00C8591A">
        <w:rPr>
          <w:rFonts w:ascii="Avenir" w:eastAsia="Avenir" w:hAnsi="Avenir" w:cs="Avenir"/>
          <w:sz w:val="21"/>
          <w:szCs w:val="21"/>
        </w:rPr>
        <w:t xml:space="preserve"> </w:t>
      </w:r>
      <w:r w:rsidRPr="00C8591A">
        <w:rPr>
          <w:rFonts w:ascii="Avenir" w:eastAsia="Avenir" w:hAnsi="Avenir" w:cs="Avenir"/>
          <w:sz w:val="21"/>
          <w:szCs w:val="21"/>
        </w:rPr>
        <w:t>Principal Investigator’s institutional affiliation</w:t>
      </w:r>
      <w:r w:rsidR="55D9BE83" w:rsidRPr="00C8591A">
        <w:rPr>
          <w:rFonts w:ascii="Avenir" w:eastAsia="Avenir" w:hAnsi="Avenir" w:cs="Avenir"/>
          <w:sz w:val="21"/>
          <w:szCs w:val="21"/>
        </w:rPr>
        <w:t xml:space="preserve"> of the Recipient</w:t>
      </w:r>
      <w:r w:rsidRPr="00C8591A">
        <w:rPr>
          <w:rFonts w:ascii="Avenir" w:eastAsia="Avenir" w:hAnsi="Avenir" w:cs="Avenir"/>
          <w:sz w:val="21"/>
          <w:szCs w:val="21"/>
        </w:rPr>
        <w:t xml:space="preserve"> shall be promptly notified to INNODIA. If the research project is transferred to a new institution, a new Data Use Agreement must be executed prior to continuation of data access.</w:t>
      </w:r>
    </w:p>
    <w:p w14:paraId="00DE7879" w14:textId="502F9E99" w:rsidR="79324971" w:rsidRDefault="79324971" w:rsidP="79324971">
      <w:pPr>
        <w:widowControl/>
        <w:spacing w:before="240" w:line="276" w:lineRule="auto"/>
        <w:ind w:left="425" w:hanging="283"/>
        <w:jc w:val="both"/>
        <w:rPr>
          <w:rFonts w:ascii="Avenir" w:eastAsia="Avenir" w:hAnsi="Avenir" w:cs="Avenir"/>
          <w:sz w:val="21"/>
          <w:szCs w:val="21"/>
        </w:rPr>
      </w:pPr>
    </w:p>
    <w:p w14:paraId="12497E40" w14:textId="77777777" w:rsidR="00DF61E9" w:rsidRDefault="00613817">
      <w:pPr>
        <w:pStyle w:val="Heading1"/>
        <w:numPr>
          <w:ilvl w:val="0"/>
          <w:numId w:val="3"/>
        </w:numPr>
        <w:spacing w:before="0"/>
      </w:pPr>
      <w:bookmarkStart w:id="2" w:name="_heading=h.6m3wry73mdp3" w:colFirst="0" w:colLast="0"/>
      <w:bookmarkEnd w:id="2"/>
      <w:r>
        <w:t>Data Classification and Compliance</w:t>
      </w:r>
    </w:p>
    <w:p w14:paraId="287D0E68" w14:textId="77777777" w:rsidR="00DF61E9" w:rsidRPr="002B750F" w:rsidRDefault="00613817">
      <w:pPr>
        <w:widowControl/>
        <w:numPr>
          <w:ilvl w:val="0"/>
          <w:numId w:val="11"/>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sidRPr="002B750F">
        <w:rPr>
          <w:rFonts w:ascii="Avenir" w:eastAsia="Avenir" w:hAnsi="Avenir" w:cs="Avenir"/>
          <w:sz w:val="21"/>
          <w:szCs w:val="21"/>
        </w:rPr>
        <w:t xml:space="preserve">The Data includes pseudonymized research data covering </w:t>
      </w:r>
      <w:proofErr w:type="spellStart"/>
      <w:r w:rsidRPr="002B750F">
        <w:rPr>
          <w:rFonts w:ascii="Avenir" w:eastAsia="Avenir" w:hAnsi="Avenir" w:cs="Avenir"/>
          <w:sz w:val="21"/>
          <w:szCs w:val="21"/>
        </w:rPr>
        <w:t>immunomic</w:t>
      </w:r>
      <w:proofErr w:type="spellEnd"/>
      <w:r w:rsidRPr="002B750F">
        <w:rPr>
          <w:rFonts w:ascii="Avenir" w:eastAsia="Avenir" w:hAnsi="Avenir" w:cs="Avenir"/>
          <w:sz w:val="21"/>
          <w:szCs w:val="21"/>
        </w:rPr>
        <w:t>, genotypic, lipidomic, metabolomic, metagenomic, proteomic, transcriptomic, and clinical data, including continuous glucose monitoring (CGM) and electronic case report form (eCRF) data.</w:t>
      </w:r>
    </w:p>
    <w:p w14:paraId="609E6540" w14:textId="77777777" w:rsidR="00DF61E9" w:rsidRDefault="00613817">
      <w:pPr>
        <w:widowControl/>
        <w:numPr>
          <w:ilvl w:val="0"/>
          <w:numId w:val="11"/>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Pr>
          <w:rFonts w:ascii="Avenir" w:eastAsia="Avenir" w:hAnsi="Avenir" w:cs="Avenir"/>
          <w:sz w:val="21"/>
          <w:szCs w:val="21"/>
        </w:rPr>
        <w:t>The Data is classified as sensitive biomedical research data and is subject to strict confidentiality and legal protections.</w:t>
      </w:r>
    </w:p>
    <w:p w14:paraId="379F2E4E" w14:textId="77777777" w:rsidR="00DF61E9" w:rsidRPr="00586028" w:rsidRDefault="00613817">
      <w:pPr>
        <w:widowControl/>
        <w:numPr>
          <w:ilvl w:val="0"/>
          <w:numId w:val="11"/>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Pr>
          <w:rFonts w:ascii="Avenir" w:eastAsia="Avenir" w:hAnsi="Avenir" w:cs="Avenir"/>
          <w:sz w:val="21"/>
          <w:szCs w:val="21"/>
        </w:rPr>
        <w:t xml:space="preserve">Access is limited to the INNODIA secure environment, and data cannot be copied, transferred, or stored </w:t>
      </w:r>
      <w:r w:rsidRPr="00586028">
        <w:rPr>
          <w:rFonts w:ascii="Avenir" w:eastAsia="Avenir" w:hAnsi="Avenir" w:cs="Avenir"/>
          <w:sz w:val="21"/>
          <w:szCs w:val="21"/>
        </w:rPr>
        <w:t>externally.</w:t>
      </w:r>
    </w:p>
    <w:p w14:paraId="0800F197" w14:textId="77777777" w:rsidR="007E3230" w:rsidRPr="00586028" w:rsidRDefault="007E3230" w:rsidP="007E3230">
      <w:pPr>
        <w:widowControl/>
        <w:numPr>
          <w:ilvl w:val="0"/>
          <w:numId w:val="11"/>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sidRPr="00586028">
        <w:rPr>
          <w:rFonts w:ascii="Avenir" w:eastAsia="Avenir" w:hAnsi="Avenir" w:cs="Avenir"/>
          <w:sz w:val="21"/>
          <w:szCs w:val="21"/>
        </w:rPr>
        <w:lastRenderedPageBreak/>
        <w:t xml:space="preserve">All analyses </w:t>
      </w:r>
      <w:proofErr w:type="gramStart"/>
      <w:r w:rsidRPr="00586028">
        <w:rPr>
          <w:rFonts w:ascii="Avenir" w:eastAsia="Avenir" w:hAnsi="Avenir" w:cs="Avenir"/>
          <w:sz w:val="21"/>
          <w:szCs w:val="21"/>
        </w:rPr>
        <w:t>have to</w:t>
      </w:r>
      <w:proofErr w:type="gramEnd"/>
      <w:r w:rsidRPr="00586028">
        <w:rPr>
          <w:rFonts w:ascii="Avenir" w:eastAsia="Avenir" w:hAnsi="Avenir" w:cs="Avenir"/>
          <w:sz w:val="21"/>
          <w:szCs w:val="21"/>
        </w:rPr>
        <w:t xml:space="preserve"> produce only aggregated, non-personal results, ensuring no individual participant can be identified.</w:t>
      </w:r>
    </w:p>
    <w:p w14:paraId="16EFB81D" w14:textId="77777777" w:rsidR="00DF61E9" w:rsidRPr="00586028" w:rsidRDefault="00613817">
      <w:pPr>
        <w:widowControl/>
        <w:numPr>
          <w:ilvl w:val="0"/>
          <w:numId w:val="11"/>
        </w:numPr>
        <w:pBdr>
          <w:top w:val="nil"/>
          <w:left w:val="nil"/>
          <w:bottom w:val="nil"/>
          <w:right w:val="nil"/>
          <w:between w:val="nil"/>
        </w:pBdr>
        <w:spacing w:after="200" w:line="276" w:lineRule="auto"/>
        <w:ind w:left="425" w:hanging="283"/>
        <w:jc w:val="both"/>
        <w:rPr>
          <w:rFonts w:ascii="Avenir" w:eastAsia="Avenir" w:hAnsi="Avenir" w:cs="Avenir"/>
          <w:sz w:val="21"/>
          <w:szCs w:val="21"/>
        </w:rPr>
      </w:pPr>
      <w:r w:rsidRPr="00586028">
        <w:rPr>
          <w:rFonts w:ascii="Avenir" w:eastAsia="Avenir" w:hAnsi="Avenir" w:cs="Avenir"/>
          <w:sz w:val="21"/>
          <w:szCs w:val="21"/>
        </w:rPr>
        <w:t>The Recipient shall not attempt to re-identify participants or infer personal details.</w:t>
      </w:r>
    </w:p>
    <w:p w14:paraId="0576EF1B" w14:textId="18FC0BF3" w:rsidR="00DF61E9" w:rsidRPr="00586028" w:rsidRDefault="00613817">
      <w:pPr>
        <w:widowControl/>
        <w:numPr>
          <w:ilvl w:val="0"/>
          <w:numId w:val="11"/>
        </w:numPr>
        <w:pBdr>
          <w:top w:val="nil"/>
          <w:left w:val="nil"/>
          <w:bottom w:val="nil"/>
          <w:right w:val="nil"/>
          <w:between w:val="nil"/>
        </w:pBdr>
        <w:spacing w:before="240" w:line="276" w:lineRule="auto"/>
        <w:ind w:left="425" w:hanging="283"/>
        <w:jc w:val="both"/>
        <w:rPr>
          <w:rFonts w:ascii="Avenir" w:eastAsia="Avenir" w:hAnsi="Avenir" w:cs="Avenir"/>
          <w:sz w:val="21"/>
          <w:szCs w:val="21"/>
        </w:rPr>
      </w:pPr>
      <w:r w:rsidRPr="00586028">
        <w:rPr>
          <w:rFonts w:ascii="Avenir" w:eastAsia="Avenir" w:hAnsi="Avenir" w:cs="Avenir"/>
          <w:sz w:val="21"/>
          <w:szCs w:val="21"/>
        </w:rPr>
        <w:t>As the outputs are statistical summaries or grouped datasets, they do not fall under the General Data Protection Regulation (GDPR).</w:t>
      </w:r>
    </w:p>
    <w:p w14:paraId="3EBF859F" w14:textId="77777777" w:rsidR="00DF61E9" w:rsidRDefault="00DF61E9">
      <w:pPr>
        <w:widowControl/>
        <w:pBdr>
          <w:top w:val="nil"/>
          <w:left w:val="nil"/>
          <w:bottom w:val="nil"/>
          <w:right w:val="nil"/>
          <w:between w:val="nil"/>
        </w:pBdr>
        <w:spacing w:line="276" w:lineRule="auto"/>
        <w:jc w:val="both"/>
        <w:rPr>
          <w:rFonts w:ascii="Avenir" w:eastAsia="Avenir" w:hAnsi="Avenir" w:cs="Avenir"/>
          <w:sz w:val="21"/>
          <w:szCs w:val="21"/>
        </w:rPr>
      </w:pPr>
    </w:p>
    <w:p w14:paraId="5476020C" w14:textId="77777777" w:rsidR="00DF61E9" w:rsidRDefault="00613817">
      <w:pPr>
        <w:widowControl/>
        <w:numPr>
          <w:ilvl w:val="0"/>
          <w:numId w:val="3"/>
        </w:numPr>
        <w:pBdr>
          <w:top w:val="nil"/>
          <w:left w:val="nil"/>
          <w:bottom w:val="nil"/>
          <w:right w:val="nil"/>
          <w:between w:val="nil"/>
        </w:pBdr>
        <w:spacing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Confidentiality and Security</w:t>
      </w:r>
    </w:p>
    <w:p w14:paraId="4E3965AB"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The Recipient agrees to:</w:t>
      </w:r>
    </w:p>
    <w:p w14:paraId="0AFE2CC3" w14:textId="77777777" w:rsidR="00DF61E9" w:rsidRPr="000354B5" w:rsidRDefault="00613817">
      <w:pPr>
        <w:widowControl/>
        <w:numPr>
          <w:ilvl w:val="0"/>
          <w:numId w:val="10"/>
        </w:numPr>
        <w:pBdr>
          <w:top w:val="nil"/>
          <w:left w:val="nil"/>
          <w:bottom w:val="nil"/>
          <w:right w:val="nil"/>
          <w:between w:val="nil"/>
        </w:pBdr>
        <w:spacing w:before="240" w:after="200" w:line="276" w:lineRule="auto"/>
        <w:jc w:val="both"/>
        <w:rPr>
          <w:rFonts w:ascii="Avenir" w:eastAsia="Avenir" w:hAnsi="Avenir" w:cs="Avenir"/>
          <w:sz w:val="21"/>
          <w:szCs w:val="21"/>
        </w:rPr>
      </w:pPr>
      <w:r w:rsidRPr="000354B5">
        <w:rPr>
          <w:rFonts w:ascii="Avenir" w:eastAsia="Avenir" w:hAnsi="Avenir" w:cs="Avenir"/>
          <w:b/>
          <w:color w:val="0070C0"/>
          <w:sz w:val="21"/>
          <w:szCs w:val="21"/>
        </w:rPr>
        <w:t>Limit Access</w:t>
      </w:r>
      <w:r w:rsidRPr="000354B5">
        <w:rPr>
          <w:rFonts w:ascii="Avenir" w:eastAsia="Avenir" w:hAnsi="Avenir" w:cs="Avenir"/>
          <w:sz w:val="21"/>
          <w:szCs w:val="21"/>
        </w:rPr>
        <w:t xml:space="preserve"> – Only authorized personnel working on the approved research project may access the Data.</w:t>
      </w:r>
    </w:p>
    <w:p w14:paraId="5407EDEF" w14:textId="77777777" w:rsidR="00DF61E9" w:rsidRPr="000354B5" w:rsidRDefault="00613817">
      <w:pPr>
        <w:widowControl/>
        <w:numPr>
          <w:ilvl w:val="0"/>
          <w:numId w:val="10"/>
        </w:numPr>
        <w:pBdr>
          <w:top w:val="nil"/>
          <w:left w:val="nil"/>
          <w:bottom w:val="nil"/>
          <w:right w:val="nil"/>
          <w:between w:val="nil"/>
        </w:pBdr>
        <w:spacing w:after="200" w:line="276" w:lineRule="auto"/>
        <w:jc w:val="both"/>
        <w:rPr>
          <w:rFonts w:ascii="Avenir" w:eastAsia="Avenir" w:hAnsi="Avenir" w:cs="Avenir"/>
          <w:sz w:val="21"/>
          <w:szCs w:val="21"/>
        </w:rPr>
      </w:pPr>
      <w:r w:rsidRPr="000354B5">
        <w:rPr>
          <w:rFonts w:ascii="Avenir" w:eastAsia="Avenir" w:hAnsi="Avenir" w:cs="Avenir"/>
          <w:b/>
          <w:color w:val="0070C0"/>
          <w:sz w:val="21"/>
          <w:szCs w:val="21"/>
        </w:rPr>
        <w:t>Ensure Data Protection</w:t>
      </w:r>
      <w:r w:rsidRPr="000354B5">
        <w:rPr>
          <w:rFonts w:ascii="Avenir" w:eastAsia="Avenir" w:hAnsi="Avenir" w:cs="Avenir"/>
          <w:sz w:val="21"/>
          <w:szCs w:val="21"/>
        </w:rPr>
        <w:t xml:space="preserve"> – Data must be accessed and used only within the INNODIA secure platform.</w:t>
      </w:r>
    </w:p>
    <w:p w14:paraId="4F3FD366" w14:textId="41EEB71B" w:rsidR="00DF61E9" w:rsidRPr="000354B5" w:rsidRDefault="00613817">
      <w:pPr>
        <w:widowControl/>
        <w:numPr>
          <w:ilvl w:val="0"/>
          <w:numId w:val="10"/>
        </w:numPr>
        <w:pBdr>
          <w:top w:val="nil"/>
          <w:left w:val="nil"/>
          <w:bottom w:val="nil"/>
          <w:right w:val="nil"/>
          <w:between w:val="nil"/>
        </w:pBdr>
        <w:spacing w:after="200" w:line="276" w:lineRule="auto"/>
        <w:jc w:val="both"/>
        <w:rPr>
          <w:rFonts w:ascii="Avenir" w:eastAsia="Avenir" w:hAnsi="Avenir" w:cs="Avenir"/>
          <w:strike/>
          <w:sz w:val="21"/>
          <w:szCs w:val="21"/>
        </w:rPr>
      </w:pPr>
      <w:r w:rsidRPr="000354B5">
        <w:rPr>
          <w:rFonts w:ascii="Avenir" w:eastAsia="Avenir" w:hAnsi="Avenir" w:cs="Avenir"/>
          <w:b/>
          <w:color w:val="0070C0"/>
          <w:sz w:val="21"/>
          <w:szCs w:val="21"/>
        </w:rPr>
        <w:t>Maintain Non-Disclosure</w:t>
      </w:r>
      <w:r w:rsidRPr="000354B5">
        <w:rPr>
          <w:rFonts w:ascii="Avenir" w:eastAsia="Avenir" w:hAnsi="Avenir" w:cs="Avenir"/>
          <w:sz w:val="21"/>
          <w:szCs w:val="21"/>
        </w:rPr>
        <w:t xml:space="preserve"> – Data shall not be shared, distributed, or disclosed to third parties</w:t>
      </w:r>
      <w:r w:rsidR="000354B5" w:rsidRPr="000354B5">
        <w:rPr>
          <w:rFonts w:ascii="Avenir" w:eastAsia="Avenir" w:hAnsi="Avenir" w:cs="Avenir"/>
          <w:sz w:val="21"/>
          <w:szCs w:val="21"/>
        </w:rPr>
        <w:t>.</w:t>
      </w:r>
      <w:r w:rsidRPr="000354B5">
        <w:rPr>
          <w:rFonts w:ascii="Avenir" w:eastAsia="Avenir" w:hAnsi="Avenir" w:cs="Avenir"/>
          <w:sz w:val="21"/>
          <w:szCs w:val="21"/>
        </w:rPr>
        <w:t xml:space="preserve"> </w:t>
      </w:r>
    </w:p>
    <w:p w14:paraId="5E9DC745" w14:textId="77777777" w:rsidR="00DF61E9" w:rsidRPr="000354B5" w:rsidRDefault="00613817" w:rsidP="1AA07C82">
      <w:pPr>
        <w:widowControl/>
        <w:numPr>
          <w:ilvl w:val="0"/>
          <w:numId w:val="10"/>
        </w:numPr>
        <w:pBdr>
          <w:top w:val="nil"/>
          <w:left w:val="nil"/>
          <w:bottom w:val="nil"/>
          <w:right w:val="nil"/>
          <w:between w:val="nil"/>
        </w:pBdr>
        <w:spacing w:after="200" w:line="276" w:lineRule="auto"/>
        <w:jc w:val="both"/>
        <w:rPr>
          <w:rFonts w:ascii="Avenir" w:eastAsia="Avenir" w:hAnsi="Avenir" w:cs="Avenir"/>
          <w:sz w:val="21"/>
          <w:szCs w:val="21"/>
        </w:rPr>
      </w:pPr>
      <w:r w:rsidRPr="000354B5">
        <w:rPr>
          <w:rFonts w:ascii="Avenir" w:eastAsia="Avenir" w:hAnsi="Avenir" w:cs="Avenir"/>
          <w:b/>
          <w:bCs/>
          <w:color w:val="0070C0"/>
          <w:sz w:val="21"/>
          <w:szCs w:val="21"/>
        </w:rPr>
        <w:t>Secure Data Handling</w:t>
      </w:r>
      <w:r w:rsidRPr="000354B5">
        <w:rPr>
          <w:rFonts w:ascii="Avenir" w:eastAsia="Avenir" w:hAnsi="Avenir" w:cs="Avenir"/>
          <w:sz w:val="21"/>
          <w:szCs w:val="21"/>
        </w:rPr>
        <w:t xml:space="preserve"> – The Recipient must implement industry-standard security protocols, including encryption and controlled access.</w:t>
      </w:r>
    </w:p>
    <w:p w14:paraId="65F28C63" w14:textId="77777777" w:rsidR="00DF61E9" w:rsidRDefault="00613817">
      <w:pPr>
        <w:widowControl/>
        <w:numPr>
          <w:ilvl w:val="0"/>
          <w:numId w:val="10"/>
        </w:numPr>
        <w:pBdr>
          <w:top w:val="nil"/>
          <w:left w:val="nil"/>
          <w:bottom w:val="nil"/>
          <w:right w:val="nil"/>
          <w:between w:val="nil"/>
        </w:pBdr>
        <w:spacing w:after="200" w:line="276" w:lineRule="auto"/>
        <w:jc w:val="both"/>
        <w:rPr>
          <w:rFonts w:ascii="Avenir" w:eastAsia="Avenir" w:hAnsi="Avenir" w:cs="Avenir"/>
          <w:sz w:val="21"/>
          <w:szCs w:val="21"/>
        </w:rPr>
      </w:pPr>
      <w:r w:rsidRPr="000354B5">
        <w:rPr>
          <w:rFonts w:ascii="Avenir" w:eastAsia="Avenir" w:hAnsi="Avenir" w:cs="Avenir"/>
          <w:b/>
          <w:color w:val="0070C0"/>
          <w:sz w:val="21"/>
          <w:szCs w:val="21"/>
        </w:rPr>
        <w:t>Report Incidents</w:t>
      </w:r>
      <w:r w:rsidRPr="000354B5">
        <w:rPr>
          <w:rFonts w:ascii="Avenir" w:eastAsia="Avenir" w:hAnsi="Avenir" w:cs="Avenir"/>
          <w:sz w:val="21"/>
          <w:szCs w:val="21"/>
        </w:rPr>
        <w:t xml:space="preserve"> – Any breach of confidentiality or security incidents must be immediately reported to</w:t>
      </w:r>
      <w:r>
        <w:rPr>
          <w:rFonts w:ascii="Avenir" w:eastAsia="Avenir" w:hAnsi="Avenir" w:cs="Avenir"/>
          <w:sz w:val="21"/>
          <w:szCs w:val="21"/>
        </w:rPr>
        <w:t xml:space="preserve"> INNODIA.</w:t>
      </w:r>
    </w:p>
    <w:p w14:paraId="2500A881" w14:textId="77777777" w:rsidR="00DF61E9" w:rsidRDefault="00613817">
      <w:pPr>
        <w:widowControl/>
        <w:numPr>
          <w:ilvl w:val="0"/>
          <w:numId w:val="10"/>
        </w:numPr>
        <w:pBdr>
          <w:top w:val="nil"/>
          <w:left w:val="nil"/>
          <w:bottom w:val="nil"/>
          <w:right w:val="nil"/>
          <w:between w:val="nil"/>
        </w:pBdr>
        <w:spacing w:before="240" w:after="200" w:line="276" w:lineRule="auto"/>
        <w:jc w:val="both"/>
        <w:rPr>
          <w:rFonts w:ascii="Avenir" w:eastAsia="Avenir" w:hAnsi="Avenir" w:cs="Avenir"/>
          <w:sz w:val="21"/>
          <w:szCs w:val="21"/>
        </w:rPr>
      </w:pPr>
      <w:r>
        <w:rPr>
          <w:rFonts w:ascii="Avenir" w:eastAsia="Avenir" w:hAnsi="Avenir" w:cs="Avenir"/>
          <w:b/>
          <w:color w:val="0070C0"/>
          <w:sz w:val="21"/>
          <w:szCs w:val="21"/>
        </w:rPr>
        <w:t>No Re-Identification</w:t>
      </w:r>
      <w:r>
        <w:rPr>
          <w:rFonts w:ascii="Avenir" w:eastAsia="Avenir" w:hAnsi="Avenir" w:cs="Avenir"/>
          <w:sz w:val="21"/>
          <w:szCs w:val="21"/>
        </w:rPr>
        <w:t xml:space="preserve"> – The Recipient shall not attempt to combine Data with external sources </w:t>
      </w:r>
      <w:proofErr w:type="gramStart"/>
      <w:r>
        <w:rPr>
          <w:rFonts w:ascii="Avenir" w:eastAsia="Avenir" w:hAnsi="Avenir" w:cs="Avenir"/>
          <w:sz w:val="21"/>
          <w:szCs w:val="21"/>
        </w:rPr>
        <w:t>in an effort to</w:t>
      </w:r>
      <w:proofErr w:type="gramEnd"/>
      <w:r>
        <w:rPr>
          <w:rFonts w:ascii="Avenir" w:eastAsia="Avenir" w:hAnsi="Avenir" w:cs="Avenir"/>
          <w:sz w:val="21"/>
          <w:szCs w:val="21"/>
        </w:rPr>
        <w:t xml:space="preserve"> re-identify individuals.</w:t>
      </w:r>
    </w:p>
    <w:p w14:paraId="7ADEBB84" w14:textId="3CC51D68" w:rsidR="006936AC" w:rsidRDefault="00613817" w:rsidP="006936AC">
      <w:pPr>
        <w:widowControl/>
        <w:pBdr>
          <w:top w:val="nil"/>
          <w:left w:val="nil"/>
          <w:bottom w:val="nil"/>
          <w:right w:val="nil"/>
          <w:between w:val="nil"/>
        </w:pBdr>
        <w:spacing w:before="240" w:line="276" w:lineRule="auto"/>
        <w:jc w:val="both"/>
        <w:rPr>
          <w:rFonts w:ascii="Avenir" w:eastAsia="Avenir" w:hAnsi="Avenir" w:cs="Avenir"/>
          <w:sz w:val="21"/>
          <w:szCs w:val="21"/>
        </w:rPr>
      </w:pPr>
      <w:r>
        <w:rPr>
          <w:rFonts w:ascii="Avenir" w:eastAsia="Avenir" w:hAnsi="Avenir" w:cs="Avenir"/>
          <w:sz w:val="21"/>
          <w:szCs w:val="21"/>
        </w:rPr>
        <w:t>Failure to comply may result in revocation of access, legal action, and liability for damages.</w:t>
      </w:r>
    </w:p>
    <w:p w14:paraId="7E93241C" w14:textId="77777777" w:rsidR="006936AC" w:rsidRDefault="006936AC" w:rsidP="006936AC">
      <w:pPr>
        <w:widowControl/>
        <w:numPr>
          <w:ilvl w:val="0"/>
          <w:numId w:val="3"/>
        </w:numPr>
        <w:pBdr>
          <w:top w:val="nil"/>
          <w:left w:val="nil"/>
          <w:bottom w:val="nil"/>
          <w:right w:val="nil"/>
          <w:between w:val="nil"/>
        </w:pBdr>
        <w:spacing w:before="240"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Artificial Intelligence (AI) Model Training Restriction</w:t>
      </w:r>
    </w:p>
    <w:p w14:paraId="6DDD4EB0" w14:textId="77777777" w:rsidR="006936AC" w:rsidRDefault="006936AC" w:rsidP="006936AC">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The Recipient shall not use the Data provided under this Agreement for the training, fine-tuning, or development of Artificial Intelligence (AI) models unless, upon completion of the training phase, the AI models operate independently of the original Data, ensuring that:</w:t>
      </w:r>
    </w:p>
    <w:p w14:paraId="5E20B457" w14:textId="77777777" w:rsidR="006936AC" w:rsidRDefault="006936AC" w:rsidP="006936AC">
      <w:pPr>
        <w:widowControl/>
        <w:numPr>
          <w:ilvl w:val="0"/>
          <w:numId w:val="8"/>
        </w:numPr>
        <w:pBdr>
          <w:top w:val="nil"/>
          <w:left w:val="nil"/>
          <w:bottom w:val="nil"/>
          <w:right w:val="nil"/>
          <w:between w:val="nil"/>
        </w:pBdr>
        <w:spacing w:before="240" w:after="200" w:line="276" w:lineRule="auto"/>
        <w:jc w:val="both"/>
        <w:rPr>
          <w:rFonts w:ascii="Avenir" w:eastAsia="Avenir" w:hAnsi="Avenir" w:cs="Avenir"/>
          <w:sz w:val="21"/>
          <w:szCs w:val="21"/>
        </w:rPr>
      </w:pPr>
      <w:r>
        <w:rPr>
          <w:rFonts w:ascii="Avenir" w:eastAsia="Avenir" w:hAnsi="Avenir" w:cs="Avenir"/>
          <w:sz w:val="21"/>
          <w:szCs w:val="21"/>
        </w:rPr>
        <w:t>The AI models do not require ongoing access, reference, or reliance on the original Data for their operation, inference, or further development.</w:t>
      </w:r>
    </w:p>
    <w:p w14:paraId="27B357EE" w14:textId="77777777" w:rsidR="006936AC" w:rsidRDefault="006936AC" w:rsidP="006936AC">
      <w:pPr>
        <w:widowControl/>
        <w:numPr>
          <w:ilvl w:val="0"/>
          <w:numId w:val="8"/>
        </w:numPr>
        <w:pBdr>
          <w:top w:val="nil"/>
          <w:left w:val="nil"/>
          <w:bottom w:val="nil"/>
          <w:right w:val="nil"/>
          <w:between w:val="nil"/>
        </w:pBdr>
        <w:spacing w:after="200" w:line="276" w:lineRule="auto"/>
        <w:jc w:val="both"/>
        <w:rPr>
          <w:rFonts w:ascii="Avenir" w:eastAsia="Avenir" w:hAnsi="Avenir" w:cs="Avenir"/>
          <w:sz w:val="21"/>
          <w:szCs w:val="21"/>
        </w:rPr>
      </w:pPr>
      <w:r>
        <w:rPr>
          <w:rFonts w:ascii="Avenir" w:eastAsia="Avenir" w:hAnsi="Avenir" w:cs="Avenir"/>
          <w:sz w:val="21"/>
          <w:szCs w:val="21"/>
        </w:rPr>
        <w:t>The AI models do not retain or reconstruct any personally identifiable, pseudonymized, or sensitive elements of the original Data.</w:t>
      </w:r>
    </w:p>
    <w:p w14:paraId="264115A3" w14:textId="77777777" w:rsidR="006936AC" w:rsidRDefault="006936AC" w:rsidP="006936AC">
      <w:pPr>
        <w:widowControl/>
        <w:numPr>
          <w:ilvl w:val="0"/>
          <w:numId w:val="8"/>
        </w:numPr>
        <w:pBdr>
          <w:top w:val="nil"/>
          <w:left w:val="nil"/>
          <w:bottom w:val="nil"/>
          <w:right w:val="nil"/>
          <w:between w:val="nil"/>
        </w:pBdr>
        <w:spacing w:after="200" w:line="276" w:lineRule="auto"/>
        <w:jc w:val="both"/>
        <w:rPr>
          <w:rFonts w:ascii="Avenir" w:eastAsia="Avenir" w:hAnsi="Avenir" w:cs="Avenir"/>
          <w:sz w:val="21"/>
          <w:szCs w:val="21"/>
        </w:rPr>
      </w:pPr>
      <w:r>
        <w:rPr>
          <w:rFonts w:ascii="Avenir" w:eastAsia="Avenir" w:hAnsi="Avenir" w:cs="Avenir"/>
          <w:sz w:val="21"/>
          <w:szCs w:val="21"/>
        </w:rPr>
        <w:t>No derivative AI models shall allow for re-identification of participants or reconstruction of the original dataset through direct or indirect means.</w:t>
      </w:r>
    </w:p>
    <w:p w14:paraId="29E7CF54" w14:textId="77777777" w:rsidR="006936AC" w:rsidRDefault="006936AC" w:rsidP="006936AC">
      <w:pPr>
        <w:widowControl/>
        <w:numPr>
          <w:ilvl w:val="0"/>
          <w:numId w:val="8"/>
        </w:numPr>
        <w:pBdr>
          <w:top w:val="nil"/>
          <w:left w:val="nil"/>
          <w:bottom w:val="nil"/>
          <w:right w:val="nil"/>
          <w:between w:val="nil"/>
        </w:pBdr>
        <w:spacing w:before="240" w:after="200" w:line="276" w:lineRule="auto"/>
        <w:jc w:val="both"/>
        <w:rPr>
          <w:rFonts w:ascii="Avenir" w:eastAsia="Avenir" w:hAnsi="Avenir" w:cs="Avenir"/>
          <w:sz w:val="21"/>
          <w:szCs w:val="21"/>
        </w:rPr>
      </w:pPr>
      <w:r>
        <w:rPr>
          <w:rFonts w:ascii="Avenir" w:eastAsia="Avenir" w:hAnsi="Avenir" w:cs="Avenir"/>
          <w:sz w:val="21"/>
          <w:szCs w:val="21"/>
        </w:rPr>
        <w:lastRenderedPageBreak/>
        <w:t>The Data shall not be stored, transferred, or embedded in external AI training systems, databases, or machine learning repositories beyond the permitted use specified in this Agreement.</w:t>
      </w:r>
    </w:p>
    <w:p w14:paraId="3D099D70" w14:textId="77777777" w:rsidR="006936AC" w:rsidRDefault="006936AC" w:rsidP="006936AC">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INNODIA reserves the right to audit AI-related projects to verify compliance with this clause. Any breach will result in immediate termination of access, revocation of data usage rights, and may lead to legal liability under applicable agreements and regulations.</w:t>
      </w:r>
    </w:p>
    <w:p w14:paraId="78B355AE" w14:textId="77777777" w:rsidR="00DF61E9" w:rsidRDefault="00DF61E9"/>
    <w:p w14:paraId="12EADAA4" w14:textId="77777777" w:rsidR="00DF61E9" w:rsidRDefault="00613817">
      <w:pPr>
        <w:widowControl/>
        <w:numPr>
          <w:ilvl w:val="0"/>
          <w:numId w:val="8"/>
        </w:numPr>
        <w:pBdr>
          <w:top w:val="nil"/>
          <w:left w:val="nil"/>
          <w:bottom w:val="nil"/>
          <w:right w:val="nil"/>
          <w:between w:val="nil"/>
        </w:pBdr>
        <w:spacing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Attribution and Publication</w:t>
      </w:r>
    </w:p>
    <w:p w14:paraId="56D284BE"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 xml:space="preserve">The Recipient must properly acknowledge INNODIA and </w:t>
      </w:r>
      <w:proofErr w:type="spellStart"/>
      <w:r>
        <w:rPr>
          <w:rFonts w:ascii="Avenir" w:eastAsia="Avenir" w:hAnsi="Avenir" w:cs="Avenir"/>
          <w:sz w:val="21"/>
          <w:szCs w:val="21"/>
        </w:rPr>
        <w:t>INNODIA.Projects</w:t>
      </w:r>
      <w:proofErr w:type="spellEnd"/>
      <w:r>
        <w:rPr>
          <w:rFonts w:ascii="Avenir" w:eastAsia="Avenir" w:hAnsi="Avenir" w:cs="Avenir"/>
          <w:sz w:val="21"/>
          <w:szCs w:val="21"/>
        </w:rPr>
        <w:t xml:space="preserve"> Partners in any publications, presentations, or reports derived from the Data.</w:t>
      </w:r>
    </w:p>
    <w:p w14:paraId="653B4B95"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Before publication, a manuscript draft or summary of results must be submitted to INNODIA for review to ensure compliance with data use policies, confidentiality agreements, and ethical guidelines.</w:t>
      </w:r>
    </w:p>
    <w:p w14:paraId="2ECF75D0"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INNODIA reserves the right to request modifications to prevent misrepresentation or misuse.</w:t>
      </w:r>
    </w:p>
    <w:p w14:paraId="67E76881"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The Recipient shall not claim ownership of the original Data but retains rights over new analyses or methodologies developed.</w:t>
      </w:r>
    </w:p>
    <w:p w14:paraId="33A102B1" w14:textId="14CF7BBA"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 xml:space="preserve">If required, </w:t>
      </w:r>
      <w:r w:rsidR="000354B5">
        <w:rPr>
          <w:rFonts w:ascii="Avenir" w:eastAsia="Avenir" w:hAnsi="Avenir" w:cs="Avenir"/>
          <w:sz w:val="21"/>
          <w:szCs w:val="21"/>
        </w:rPr>
        <w:t>results</w:t>
      </w:r>
      <w:r>
        <w:rPr>
          <w:rFonts w:ascii="Avenir" w:eastAsia="Avenir" w:hAnsi="Avenir" w:cs="Avenir"/>
          <w:sz w:val="21"/>
          <w:szCs w:val="21"/>
        </w:rPr>
        <w:t>, scripts, and methodologies shall be deposited in the INNODIA repository to support reproducibility.</w:t>
      </w:r>
    </w:p>
    <w:p w14:paraId="42F1145F"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Non-compliance with these attribution and publication rules may result in termination of data access and exclusion from future collaborations.</w:t>
      </w:r>
    </w:p>
    <w:p w14:paraId="35A752B6" w14:textId="1154D5BA" w:rsidR="00DF61E9" w:rsidRDefault="00DF61E9">
      <w:pPr>
        <w:widowControl/>
        <w:pBdr>
          <w:top w:val="nil"/>
          <w:left w:val="nil"/>
          <w:bottom w:val="nil"/>
          <w:right w:val="nil"/>
          <w:between w:val="nil"/>
        </w:pBdr>
        <w:spacing w:line="276" w:lineRule="auto"/>
        <w:jc w:val="both"/>
      </w:pPr>
    </w:p>
    <w:p w14:paraId="6F1CCD8E" w14:textId="77777777" w:rsidR="00DF61E9" w:rsidRDefault="00613817">
      <w:pPr>
        <w:widowControl/>
        <w:numPr>
          <w:ilvl w:val="0"/>
          <w:numId w:val="8"/>
        </w:numPr>
        <w:pBdr>
          <w:top w:val="nil"/>
          <w:left w:val="nil"/>
          <w:bottom w:val="nil"/>
          <w:right w:val="nil"/>
          <w:between w:val="nil"/>
        </w:pBdr>
        <w:spacing w:before="240"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Duration of the Agreement</w:t>
      </w:r>
    </w:p>
    <w:p w14:paraId="3F06BEB1" w14:textId="79BD6F1E"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 xml:space="preserve">This Agreement takes effect on the Effective Date and </w:t>
      </w:r>
      <w:r w:rsidRPr="000354B5">
        <w:rPr>
          <w:rFonts w:ascii="Avenir" w:eastAsia="Avenir" w:hAnsi="Avenir" w:cs="Avenir"/>
          <w:sz w:val="21"/>
          <w:szCs w:val="21"/>
        </w:rPr>
        <w:t xml:space="preserve">remains valid for </w:t>
      </w:r>
      <w:r w:rsidR="00930132" w:rsidRPr="000354B5">
        <w:rPr>
          <w:rFonts w:ascii="Avenir" w:eastAsia="Avenir" w:hAnsi="Avenir" w:cs="Avenir"/>
          <w:sz w:val="21"/>
          <w:szCs w:val="21"/>
        </w:rPr>
        <w:t>12 months</w:t>
      </w:r>
      <w:r w:rsidRPr="000354B5">
        <w:rPr>
          <w:rFonts w:ascii="Avenir" w:eastAsia="Avenir" w:hAnsi="Avenir" w:cs="Avenir"/>
          <w:sz w:val="21"/>
          <w:szCs w:val="21"/>
        </w:rPr>
        <w:t>, unless terminated</w:t>
      </w:r>
      <w:r>
        <w:rPr>
          <w:rFonts w:ascii="Avenir" w:eastAsia="Avenir" w:hAnsi="Avenir" w:cs="Avenir"/>
          <w:sz w:val="21"/>
          <w:szCs w:val="21"/>
        </w:rPr>
        <w:t xml:space="preserve"> earlier.</w:t>
      </w:r>
    </w:p>
    <w:p w14:paraId="6AF1DDB6" w14:textId="4C3962CF" w:rsidR="00BC623A" w:rsidRDefault="00BC623A" w:rsidP="00BC623A">
      <w:pPr>
        <w:widowControl/>
        <w:pBdr>
          <w:top w:val="nil"/>
          <w:left w:val="nil"/>
          <w:bottom w:val="nil"/>
          <w:right w:val="nil"/>
          <w:between w:val="nil"/>
        </w:pBdr>
        <w:spacing w:before="240" w:after="120" w:line="276" w:lineRule="auto"/>
        <w:jc w:val="both"/>
        <w:rPr>
          <w:rFonts w:ascii="Avenir" w:eastAsia="Avenir" w:hAnsi="Avenir" w:cs="Avenir"/>
          <w:sz w:val="21"/>
          <w:szCs w:val="21"/>
        </w:rPr>
      </w:pPr>
      <w:r w:rsidRPr="00C8591A">
        <w:rPr>
          <w:rFonts w:ascii="Avenir" w:eastAsia="Avenir" w:hAnsi="Avenir" w:cs="Avenir"/>
          <w:sz w:val="21"/>
          <w:szCs w:val="21"/>
        </w:rPr>
        <w:t xml:space="preserve">Upon termination, the Recipient must cease all access to the Data and delete any derivative datasets that are not stored within the INNODIA platform. </w:t>
      </w:r>
      <w:r w:rsidR="00D71C92" w:rsidRPr="00C8591A">
        <w:rPr>
          <w:rFonts w:ascii="Avenir" w:eastAsia="Avenir" w:hAnsi="Avenir" w:cs="Avenir"/>
          <w:sz w:val="21"/>
          <w:szCs w:val="21"/>
        </w:rPr>
        <w:t xml:space="preserve"> The </w:t>
      </w:r>
      <w:r w:rsidRPr="00C8591A">
        <w:rPr>
          <w:rFonts w:ascii="Avenir" w:eastAsia="Avenir" w:hAnsi="Avenir" w:cs="Avenir"/>
          <w:sz w:val="21"/>
          <w:szCs w:val="21"/>
        </w:rPr>
        <w:t>Recipient shall be free to download the aggregated results</w:t>
      </w:r>
      <w:r w:rsidR="003B7FEC" w:rsidRPr="00C8591A">
        <w:rPr>
          <w:rFonts w:ascii="Avenir" w:eastAsia="Avenir" w:hAnsi="Avenir" w:cs="Avenir"/>
          <w:sz w:val="21"/>
          <w:szCs w:val="21"/>
        </w:rPr>
        <w:t xml:space="preserve"> </w:t>
      </w:r>
      <w:r w:rsidRPr="00C8591A">
        <w:rPr>
          <w:rFonts w:ascii="Avenir" w:eastAsia="Avenir" w:hAnsi="Avenir" w:cs="Avenir"/>
          <w:sz w:val="21"/>
          <w:szCs w:val="21"/>
        </w:rPr>
        <w:t>generated from the INNODIA platform.</w:t>
      </w:r>
    </w:p>
    <w:p w14:paraId="077C5869"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INNODIA may revoke access at any time in case of breach of agreement, security risks, or non-compliance.</w:t>
      </w:r>
    </w:p>
    <w:p w14:paraId="485873C2" w14:textId="7F1585BF" w:rsidR="00DF61E9" w:rsidRDefault="00613817" w:rsidP="593802A7">
      <w:pPr>
        <w:widowControl/>
        <w:pBdr>
          <w:top w:val="nil"/>
          <w:left w:val="nil"/>
          <w:bottom w:val="nil"/>
          <w:right w:val="nil"/>
          <w:between w:val="nil"/>
        </w:pBdr>
        <w:spacing w:before="240" w:line="276" w:lineRule="auto"/>
        <w:jc w:val="both"/>
        <w:rPr>
          <w:rFonts w:ascii="Avenir" w:eastAsia="Avenir" w:hAnsi="Avenir" w:cs="Avenir"/>
          <w:sz w:val="21"/>
          <w:szCs w:val="21"/>
        </w:rPr>
      </w:pPr>
      <w:r w:rsidRPr="593802A7">
        <w:rPr>
          <w:rFonts w:ascii="Avenir" w:eastAsia="Avenir" w:hAnsi="Avenir" w:cs="Avenir"/>
          <w:sz w:val="21"/>
          <w:szCs w:val="21"/>
        </w:rPr>
        <w:t>Extensions may be granted upon written request, subject to INNODIA and DAC</w:t>
      </w:r>
      <w:r w:rsidR="303DA95C" w:rsidRPr="593802A7">
        <w:rPr>
          <w:rFonts w:ascii="Avenir" w:eastAsia="Avenir" w:hAnsi="Avenir" w:cs="Avenir"/>
          <w:sz w:val="21"/>
          <w:szCs w:val="21"/>
        </w:rPr>
        <w:t>/MELD DAC</w:t>
      </w:r>
      <w:r w:rsidRPr="593802A7">
        <w:rPr>
          <w:rFonts w:ascii="Avenir" w:eastAsia="Avenir" w:hAnsi="Avenir" w:cs="Avenir"/>
          <w:sz w:val="21"/>
          <w:szCs w:val="21"/>
        </w:rPr>
        <w:t xml:space="preserve"> approval.</w:t>
      </w:r>
    </w:p>
    <w:p w14:paraId="045DC6FD" w14:textId="77777777" w:rsidR="00DF61E9" w:rsidRDefault="00DF61E9">
      <w:pPr>
        <w:widowControl/>
        <w:pBdr>
          <w:top w:val="nil"/>
          <w:left w:val="nil"/>
          <w:bottom w:val="nil"/>
          <w:right w:val="nil"/>
          <w:between w:val="nil"/>
        </w:pBdr>
        <w:spacing w:line="276" w:lineRule="auto"/>
        <w:jc w:val="both"/>
        <w:rPr>
          <w:rFonts w:ascii="Avenir" w:eastAsia="Avenir" w:hAnsi="Avenir" w:cs="Avenir"/>
          <w:sz w:val="21"/>
          <w:szCs w:val="21"/>
        </w:rPr>
      </w:pPr>
      <w:bookmarkStart w:id="3" w:name="_Hlk193987849"/>
    </w:p>
    <w:p w14:paraId="1CA78A1D" w14:textId="77777777" w:rsidR="00DF61E9" w:rsidRPr="001072D1" w:rsidRDefault="00613817">
      <w:pPr>
        <w:widowControl/>
        <w:numPr>
          <w:ilvl w:val="0"/>
          <w:numId w:val="8"/>
        </w:numPr>
        <w:pBdr>
          <w:top w:val="nil"/>
          <w:left w:val="nil"/>
          <w:bottom w:val="nil"/>
          <w:right w:val="nil"/>
          <w:between w:val="nil"/>
        </w:pBdr>
        <w:spacing w:before="240" w:after="120" w:line="276" w:lineRule="auto"/>
        <w:ind w:left="425"/>
        <w:jc w:val="both"/>
        <w:rPr>
          <w:rFonts w:ascii="Avenir" w:eastAsia="Avenir" w:hAnsi="Avenir" w:cs="Avenir"/>
          <w:b/>
          <w:color w:val="0070C0"/>
          <w:sz w:val="26"/>
          <w:szCs w:val="26"/>
        </w:rPr>
      </w:pPr>
      <w:r w:rsidRPr="001072D1">
        <w:rPr>
          <w:rFonts w:ascii="Avenir" w:eastAsia="Avenir" w:hAnsi="Avenir" w:cs="Avenir"/>
          <w:b/>
          <w:color w:val="0070C0"/>
          <w:sz w:val="26"/>
          <w:szCs w:val="26"/>
        </w:rPr>
        <w:t>Intellectual Property Rights</w:t>
      </w:r>
    </w:p>
    <w:p w14:paraId="29689968" w14:textId="77777777" w:rsidR="00D71C92" w:rsidRDefault="00D71C92" w:rsidP="00D71C92">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lastRenderedPageBreak/>
        <w:t xml:space="preserve">All Intellectual Property (IP) rights in the original Data remain the exclusive property of INNODIA and its </w:t>
      </w:r>
      <w:proofErr w:type="spellStart"/>
      <w:r>
        <w:rPr>
          <w:rFonts w:ascii="Avenir" w:eastAsia="Avenir" w:hAnsi="Avenir" w:cs="Avenir"/>
          <w:sz w:val="21"/>
          <w:szCs w:val="21"/>
        </w:rPr>
        <w:t>INNODIA.Projects</w:t>
      </w:r>
      <w:proofErr w:type="spellEnd"/>
      <w:r>
        <w:rPr>
          <w:rFonts w:ascii="Avenir" w:eastAsia="Avenir" w:hAnsi="Avenir" w:cs="Avenir"/>
          <w:sz w:val="21"/>
          <w:szCs w:val="21"/>
        </w:rPr>
        <w:t xml:space="preserve"> Partners.</w:t>
      </w:r>
    </w:p>
    <w:p w14:paraId="2CD1E587" w14:textId="77777777" w:rsidR="00D71C92" w:rsidRDefault="00D71C92" w:rsidP="00D71C92">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The Recipient shall not claim ownership or seek patents on the original Data.</w:t>
      </w:r>
    </w:p>
    <w:p w14:paraId="0B5F2F1B" w14:textId="487A833D" w:rsidR="00D71C92" w:rsidRPr="00C8591A" w:rsidRDefault="00D71C92" w:rsidP="00D71C92">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 xml:space="preserve">Any new findings, </w:t>
      </w:r>
      <w:r w:rsidRPr="00C8591A">
        <w:rPr>
          <w:rFonts w:ascii="Avenir" w:eastAsia="Avenir" w:hAnsi="Avenir" w:cs="Avenir"/>
          <w:sz w:val="21"/>
          <w:szCs w:val="21"/>
        </w:rPr>
        <w:t>models, or methodologies (Foreground IP) developed using the original Data belong to the Recipient, subject to:</w:t>
      </w:r>
    </w:p>
    <w:p w14:paraId="20A4A433" w14:textId="77777777" w:rsidR="00D71C92" w:rsidRPr="00C8591A" w:rsidRDefault="00D71C92" w:rsidP="00D71C92">
      <w:pPr>
        <w:widowControl/>
        <w:numPr>
          <w:ilvl w:val="0"/>
          <w:numId w:val="6"/>
        </w:numPr>
        <w:pBdr>
          <w:top w:val="nil"/>
          <w:left w:val="nil"/>
          <w:bottom w:val="nil"/>
          <w:right w:val="nil"/>
          <w:between w:val="nil"/>
        </w:pBdr>
        <w:spacing w:before="240" w:after="200" w:line="276" w:lineRule="auto"/>
        <w:jc w:val="both"/>
        <w:rPr>
          <w:rFonts w:ascii="Avenir" w:eastAsia="Avenir" w:hAnsi="Avenir" w:cs="Avenir"/>
          <w:sz w:val="21"/>
          <w:szCs w:val="21"/>
        </w:rPr>
      </w:pPr>
      <w:r w:rsidRPr="00C8591A">
        <w:rPr>
          <w:rFonts w:ascii="Avenir" w:eastAsia="Avenir" w:hAnsi="Avenir" w:cs="Avenir"/>
          <w:sz w:val="21"/>
          <w:szCs w:val="21"/>
        </w:rPr>
        <w:t>Data Integrity – The Recipient must ensure accuracy and avoid misrepresentation of the Data.</w:t>
      </w:r>
    </w:p>
    <w:p w14:paraId="5D9EE816" w14:textId="77777777" w:rsidR="00D71C92" w:rsidRPr="00C8591A" w:rsidRDefault="00D71C92" w:rsidP="00D71C92">
      <w:pPr>
        <w:widowControl/>
        <w:numPr>
          <w:ilvl w:val="0"/>
          <w:numId w:val="6"/>
        </w:numPr>
        <w:pBdr>
          <w:top w:val="nil"/>
          <w:left w:val="nil"/>
          <w:bottom w:val="nil"/>
          <w:right w:val="nil"/>
          <w:between w:val="nil"/>
        </w:pBdr>
        <w:spacing w:before="240" w:after="200" w:line="276" w:lineRule="auto"/>
        <w:jc w:val="both"/>
        <w:rPr>
          <w:rFonts w:ascii="Avenir" w:eastAsia="Avenir" w:hAnsi="Avenir" w:cs="Avenir"/>
          <w:sz w:val="21"/>
          <w:szCs w:val="21"/>
        </w:rPr>
      </w:pPr>
      <w:r w:rsidRPr="00C8591A">
        <w:rPr>
          <w:rFonts w:ascii="Avenir" w:eastAsia="Avenir" w:hAnsi="Avenir" w:cs="Avenir"/>
          <w:sz w:val="21"/>
          <w:szCs w:val="21"/>
        </w:rPr>
        <w:t>Attribution – INNODIA and its partners must be credited.</w:t>
      </w:r>
    </w:p>
    <w:p w14:paraId="343A868F" w14:textId="77777777" w:rsidR="00D71C92" w:rsidRPr="00C8591A" w:rsidRDefault="00D71C92" w:rsidP="00D71C92">
      <w:pPr>
        <w:widowControl/>
        <w:numPr>
          <w:ilvl w:val="0"/>
          <w:numId w:val="6"/>
        </w:numPr>
        <w:pBdr>
          <w:top w:val="nil"/>
          <w:left w:val="nil"/>
          <w:bottom w:val="nil"/>
          <w:right w:val="nil"/>
          <w:between w:val="nil"/>
        </w:pBdr>
        <w:spacing w:after="200" w:line="276" w:lineRule="auto"/>
        <w:jc w:val="both"/>
        <w:rPr>
          <w:rFonts w:ascii="Avenir" w:eastAsia="Avenir" w:hAnsi="Avenir" w:cs="Avenir"/>
          <w:sz w:val="21"/>
          <w:szCs w:val="21"/>
        </w:rPr>
      </w:pPr>
      <w:r w:rsidRPr="00C8591A">
        <w:rPr>
          <w:rFonts w:ascii="Avenir" w:eastAsia="Avenir" w:hAnsi="Avenir" w:cs="Avenir"/>
          <w:sz w:val="21"/>
          <w:szCs w:val="21"/>
        </w:rPr>
        <w:t>Non-Exclusive Use – New IP must not restrict INNODIA’s right to use similar knowledge.</w:t>
      </w:r>
    </w:p>
    <w:p w14:paraId="39CFBCDB" w14:textId="102A7B5E" w:rsidR="00D71C92" w:rsidRPr="00C8591A" w:rsidRDefault="00D71C92" w:rsidP="00C8591A">
      <w:pPr>
        <w:pStyle w:val="NormalWeb"/>
        <w:numPr>
          <w:ilvl w:val="0"/>
          <w:numId w:val="6"/>
        </w:numPr>
        <w:jc w:val="both"/>
        <w:rPr>
          <w:rFonts w:ascii="Avenir" w:eastAsia="Avenir" w:hAnsi="Avenir" w:cs="Avenir"/>
          <w:sz w:val="21"/>
          <w:szCs w:val="21"/>
          <w:lang w:val="en-US"/>
        </w:rPr>
      </w:pPr>
      <w:r w:rsidRPr="00C8591A">
        <w:rPr>
          <w:rFonts w:ascii="Avenir" w:eastAsia="Avenir" w:hAnsi="Avenir" w:cs="Avenir"/>
          <w:sz w:val="21"/>
          <w:szCs w:val="21"/>
          <w:lang w:val="en-US"/>
        </w:rPr>
        <w:t>Open Science Requirements – If the Recipient’s research falls under Open Science (e.g., funded by grants requiring open access, or subject to institutional policies), then results, scripts, and methodologies must be shared publicly via recognized open-access repositories — unless INNODIA provides a formal exemption.</w:t>
      </w:r>
    </w:p>
    <w:bookmarkEnd w:id="3"/>
    <w:p w14:paraId="59C07F40" w14:textId="77777777" w:rsidR="00DF61E9" w:rsidRDefault="00613817">
      <w:pPr>
        <w:widowControl/>
        <w:numPr>
          <w:ilvl w:val="0"/>
          <w:numId w:val="9"/>
        </w:numPr>
        <w:spacing w:before="240"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Cost Coverage</w:t>
      </w:r>
    </w:p>
    <w:p w14:paraId="48DEB116" w14:textId="2F9980E8"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 xml:space="preserve">The Recipient agrees to cover reasonable costs associated with </w:t>
      </w:r>
      <w:r w:rsidR="00D944FE">
        <w:rPr>
          <w:rFonts w:ascii="Avenir" w:eastAsia="Avenir" w:hAnsi="Avenir" w:cs="Avenir"/>
          <w:sz w:val="21"/>
          <w:szCs w:val="21"/>
        </w:rPr>
        <w:t xml:space="preserve">Data </w:t>
      </w:r>
      <w:r>
        <w:rPr>
          <w:rFonts w:ascii="Avenir" w:eastAsia="Avenir" w:hAnsi="Avenir" w:cs="Avenir"/>
          <w:sz w:val="21"/>
          <w:szCs w:val="21"/>
        </w:rPr>
        <w:t xml:space="preserve">access and analysis, as specified in Annex </w:t>
      </w:r>
      <w:r w:rsidR="00C8591A">
        <w:rPr>
          <w:rFonts w:ascii="Avenir" w:eastAsia="Avenir" w:hAnsi="Avenir" w:cs="Avenir"/>
          <w:sz w:val="21"/>
          <w:szCs w:val="21"/>
        </w:rPr>
        <w:t>2</w:t>
      </w:r>
      <w:r>
        <w:rPr>
          <w:rFonts w:ascii="Avenir" w:eastAsia="Avenir" w:hAnsi="Avenir" w:cs="Avenir"/>
          <w:sz w:val="21"/>
          <w:szCs w:val="21"/>
        </w:rPr>
        <w:t>.</w:t>
      </w:r>
    </w:p>
    <w:p w14:paraId="223C75FB" w14:textId="388F9E4E" w:rsidR="00DF61E9" w:rsidRDefault="00DF61E9">
      <w:pPr>
        <w:widowControl/>
        <w:pBdr>
          <w:top w:val="nil"/>
          <w:left w:val="nil"/>
          <w:bottom w:val="nil"/>
          <w:right w:val="nil"/>
          <w:between w:val="nil"/>
        </w:pBdr>
        <w:spacing w:line="276" w:lineRule="auto"/>
        <w:jc w:val="both"/>
        <w:rPr>
          <w:rFonts w:ascii="Avenir" w:eastAsia="Avenir" w:hAnsi="Avenir" w:cs="Avenir"/>
          <w:sz w:val="21"/>
          <w:szCs w:val="21"/>
        </w:rPr>
      </w:pPr>
    </w:p>
    <w:p w14:paraId="0486E19F" w14:textId="77777777" w:rsidR="00DF61E9" w:rsidRDefault="00613817">
      <w:pPr>
        <w:widowControl/>
        <w:numPr>
          <w:ilvl w:val="0"/>
          <w:numId w:val="9"/>
        </w:numPr>
        <w:pBdr>
          <w:top w:val="nil"/>
          <w:left w:val="nil"/>
          <w:bottom w:val="nil"/>
          <w:right w:val="nil"/>
          <w:between w:val="nil"/>
        </w:pBdr>
        <w:spacing w:before="240" w:after="120" w:line="276" w:lineRule="auto"/>
        <w:ind w:left="425"/>
        <w:jc w:val="both"/>
        <w:rPr>
          <w:rFonts w:ascii="Avenir" w:eastAsia="Avenir" w:hAnsi="Avenir" w:cs="Avenir"/>
          <w:b/>
          <w:color w:val="0070C0"/>
          <w:sz w:val="26"/>
          <w:szCs w:val="26"/>
        </w:rPr>
      </w:pPr>
      <w:r>
        <w:rPr>
          <w:rFonts w:ascii="Avenir" w:eastAsia="Avenir" w:hAnsi="Avenir" w:cs="Avenir"/>
          <w:b/>
          <w:color w:val="0070C0"/>
          <w:sz w:val="26"/>
          <w:szCs w:val="26"/>
        </w:rPr>
        <w:t>Termination and Liability</w:t>
      </w:r>
    </w:p>
    <w:p w14:paraId="458A5685" w14:textId="77777777" w:rsidR="00DF61E9" w:rsidRDefault="00613817">
      <w:pPr>
        <w:widowControl/>
        <w:pBdr>
          <w:top w:val="nil"/>
          <w:left w:val="nil"/>
          <w:bottom w:val="nil"/>
          <w:right w:val="nil"/>
          <w:between w:val="nil"/>
        </w:pBdr>
        <w:spacing w:before="240" w:line="276" w:lineRule="auto"/>
        <w:jc w:val="both"/>
        <w:rPr>
          <w:rFonts w:ascii="Avenir" w:eastAsia="Avenir" w:hAnsi="Avenir" w:cs="Avenir"/>
          <w:sz w:val="21"/>
          <w:szCs w:val="21"/>
        </w:rPr>
      </w:pPr>
      <w:r>
        <w:rPr>
          <w:rFonts w:ascii="Avenir" w:eastAsia="Avenir" w:hAnsi="Avenir" w:cs="Avenir"/>
          <w:sz w:val="21"/>
          <w:szCs w:val="21"/>
        </w:rPr>
        <w:t>INNODIA may immediately terminate access in case of Agreement violations.</w:t>
      </w:r>
    </w:p>
    <w:p w14:paraId="67260A46" w14:textId="77777777" w:rsidR="00DF61E9" w:rsidRDefault="00613817">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The Recipient shall indemnify INNODIA against any claims, damages, or liabilities resulting from misuse of the Data.</w:t>
      </w:r>
    </w:p>
    <w:p w14:paraId="39651717" w14:textId="77777777" w:rsidR="00DF61E9" w:rsidRDefault="00DF61E9">
      <w:pPr>
        <w:widowControl/>
        <w:pBdr>
          <w:top w:val="nil"/>
          <w:left w:val="nil"/>
          <w:bottom w:val="nil"/>
          <w:right w:val="nil"/>
          <w:between w:val="nil"/>
        </w:pBdr>
        <w:spacing w:before="240" w:after="120" w:line="276" w:lineRule="auto"/>
        <w:jc w:val="both"/>
        <w:rPr>
          <w:rFonts w:ascii="Avenir" w:eastAsia="Avenir" w:hAnsi="Avenir" w:cs="Avenir"/>
          <w:sz w:val="21"/>
          <w:szCs w:val="21"/>
        </w:rPr>
      </w:pPr>
    </w:p>
    <w:p w14:paraId="012FB982" w14:textId="79E219F9" w:rsidR="00D71C92" w:rsidRDefault="00D71C92">
      <w:pPr>
        <w:rPr>
          <w:rFonts w:ascii="Avenir" w:eastAsia="Avenir" w:hAnsi="Avenir" w:cs="Avenir"/>
          <w:sz w:val="21"/>
          <w:szCs w:val="21"/>
        </w:rPr>
      </w:pPr>
      <w:r>
        <w:rPr>
          <w:rFonts w:ascii="Avenir" w:eastAsia="Avenir" w:hAnsi="Avenir" w:cs="Avenir"/>
          <w:sz w:val="21"/>
          <w:szCs w:val="21"/>
        </w:rPr>
        <w:br w:type="page"/>
      </w:r>
    </w:p>
    <w:p w14:paraId="720B5FD0" w14:textId="77777777" w:rsidR="00A03F0F" w:rsidRDefault="00A03F0F">
      <w:pPr>
        <w:widowControl/>
        <w:pBdr>
          <w:top w:val="nil"/>
          <w:left w:val="nil"/>
          <w:bottom w:val="nil"/>
          <w:right w:val="nil"/>
          <w:between w:val="nil"/>
        </w:pBdr>
        <w:spacing w:before="240" w:after="120" w:line="276" w:lineRule="auto"/>
        <w:jc w:val="both"/>
        <w:rPr>
          <w:rFonts w:ascii="Avenir" w:eastAsia="Avenir" w:hAnsi="Avenir" w:cs="Avenir"/>
          <w:sz w:val="21"/>
          <w:szCs w:val="21"/>
        </w:rPr>
      </w:pPr>
    </w:p>
    <w:p w14:paraId="616A23B8" w14:textId="77777777" w:rsidR="00A03F0F" w:rsidRDefault="00A03F0F" w:rsidP="00A03F0F">
      <w:pPr>
        <w:widowControl/>
        <w:pBdr>
          <w:top w:val="nil"/>
          <w:left w:val="nil"/>
          <w:bottom w:val="nil"/>
          <w:right w:val="nil"/>
          <w:between w:val="nil"/>
        </w:pBdr>
        <w:spacing w:before="240" w:after="120" w:line="276" w:lineRule="auto"/>
        <w:jc w:val="both"/>
        <w:rPr>
          <w:rFonts w:ascii="Avenir" w:eastAsia="Avenir" w:hAnsi="Avenir" w:cs="Avenir"/>
          <w:b/>
          <w:color w:val="0070C0"/>
          <w:sz w:val="26"/>
          <w:szCs w:val="26"/>
        </w:rPr>
      </w:pPr>
      <w:r>
        <w:rPr>
          <w:rFonts w:ascii="Avenir" w:eastAsia="Avenir" w:hAnsi="Avenir" w:cs="Avenir"/>
          <w:b/>
          <w:color w:val="0070C0"/>
          <w:sz w:val="26"/>
          <w:szCs w:val="26"/>
        </w:rPr>
        <w:t>Signature Page</w:t>
      </w:r>
    </w:p>
    <w:p w14:paraId="3FE925C8" w14:textId="77777777" w:rsidR="00A03F0F" w:rsidRDefault="00A03F0F" w:rsidP="00A03F0F">
      <w:pPr>
        <w:widowControl/>
        <w:pBdr>
          <w:top w:val="nil"/>
          <w:left w:val="nil"/>
          <w:bottom w:val="nil"/>
          <w:right w:val="nil"/>
          <w:between w:val="nil"/>
        </w:pBdr>
        <w:spacing w:before="240" w:after="120" w:line="276" w:lineRule="auto"/>
        <w:jc w:val="both"/>
        <w:rPr>
          <w:rFonts w:ascii="Avenir" w:eastAsia="Avenir" w:hAnsi="Avenir" w:cs="Avenir"/>
          <w:sz w:val="21"/>
          <w:szCs w:val="21"/>
        </w:rPr>
      </w:pPr>
      <w:r>
        <w:rPr>
          <w:rFonts w:ascii="Avenir" w:eastAsia="Avenir" w:hAnsi="Avenir" w:cs="Avenir"/>
          <w:sz w:val="21"/>
          <w:szCs w:val="21"/>
        </w:rPr>
        <w:t>By signing below, the Recipient agrees to these terms.</w:t>
      </w:r>
    </w:p>
    <w:p w14:paraId="6E5B3E9F" w14:textId="77777777" w:rsidR="00A03F0F" w:rsidRDefault="00A03F0F" w:rsidP="00A03F0F">
      <w:pPr>
        <w:widowControl/>
        <w:pBdr>
          <w:top w:val="nil"/>
          <w:left w:val="nil"/>
          <w:bottom w:val="nil"/>
          <w:right w:val="nil"/>
          <w:between w:val="nil"/>
        </w:pBdr>
        <w:spacing w:before="240" w:after="120" w:line="276" w:lineRule="auto"/>
        <w:jc w:val="both"/>
        <w:rPr>
          <w:rFonts w:ascii="Avenir" w:eastAsia="Avenir" w:hAnsi="Avenir" w:cs="Avenir"/>
          <w:sz w:val="21"/>
          <w:szCs w:val="21"/>
        </w:rPr>
      </w:pPr>
    </w:p>
    <w:p w14:paraId="3D7E5937" w14:textId="77777777" w:rsidR="00A03F0F" w:rsidRDefault="00A03F0F" w:rsidP="00A03F0F">
      <w:pPr>
        <w:widowControl/>
        <w:pBdr>
          <w:top w:val="nil"/>
          <w:left w:val="nil"/>
          <w:bottom w:val="nil"/>
          <w:right w:val="nil"/>
          <w:between w:val="nil"/>
        </w:pBdr>
        <w:spacing w:before="240" w:after="120" w:line="276" w:lineRule="auto"/>
        <w:jc w:val="both"/>
        <w:rPr>
          <w:rFonts w:ascii="Avenir" w:eastAsia="Avenir" w:hAnsi="Avenir" w:cs="Avenir"/>
          <w:sz w:val="21"/>
          <w:szCs w:val="21"/>
        </w:rPr>
      </w:pPr>
    </w:p>
    <w:p w14:paraId="33316BC6" w14:textId="5D171A32" w:rsidR="00A03F0F" w:rsidRPr="007328D5" w:rsidRDefault="00A03F0F" w:rsidP="00A03F0F">
      <w:pPr>
        <w:spacing w:line="280" w:lineRule="atLeast"/>
        <w:rPr>
          <w:rFonts w:ascii="Avenir" w:hAnsi="Avenir" w:cs="Arial"/>
          <w:i/>
          <w:sz w:val="21"/>
          <w:szCs w:val="21"/>
          <w:lang w:val="it-IT"/>
        </w:rPr>
      </w:pPr>
      <w:r w:rsidRPr="0082626C">
        <w:rPr>
          <w:rFonts w:ascii="Avenir" w:hAnsi="Avenir" w:cs="Arial"/>
          <w:b/>
          <w:bCs/>
          <w:iCs/>
          <w:color w:val="000000" w:themeColor="text1"/>
          <w:sz w:val="21"/>
          <w:szCs w:val="21"/>
          <w:lang w:val="it-IT"/>
        </w:rPr>
        <w:t>INNODIA</w:t>
      </w:r>
      <w:r w:rsidRPr="0082626C">
        <w:rPr>
          <w:rFonts w:ascii="Avenir" w:hAnsi="Avenir" w:cs="Arial"/>
          <w:b/>
          <w:bCs/>
          <w:sz w:val="21"/>
          <w:szCs w:val="21"/>
          <w:lang w:val="it-IT"/>
        </w:rPr>
        <w:tab/>
        <w:t xml:space="preserve"> </w:t>
      </w:r>
      <w:r w:rsidRPr="0082626C">
        <w:rPr>
          <w:rFonts w:ascii="Avenir" w:hAnsi="Avenir" w:cs="Arial"/>
          <w:b/>
          <w:bCs/>
          <w:sz w:val="21"/>
          <w:szCs w:val="21"/>
          <w:lang w:val="it-IT"/>
        </w:rPr>
        <w:tab/>
      </w:r>
      <w:r w:rsidRPr="0082626C">
        <w:rPr>
          <w:rFonts w:ascii="Avenir" w:hAnsi="Avenir" w:cs="Arial"/>
          <w:b/>
          <w:bCs/>
          <w:sz w:val="21"/>
          <w:szCs w:val="21"/>
          <w:lang w:val="it-IT"/>
        </w:rPr>
        <w:tab/>
      </w:r>
      <w:r w:rsidRPr="0082626C">
        <w:rPr>
          <w:rFonts w:ascii="Avenir" w:hAnsi="Avenir" w:cs="Arial"/>
          <w:b/>
          <w:bCs/>
          <w:sz w:val="21"/>
          <w:szCs w:val="21"/>
          <w:lang w:val="it-IT"/>
        </w:rPr>
        <w:tab/>
      </w:r>
      <w:r w:rsidRPr="0082626C">
        <w:rPr>
          <w:rFonts w:ascii="Avenir" w:hAnsi="Avenir" w:cs="Arial"/>
          <w:b/>
          <w:bCs/>
          <w:sz w:val="21"/>
          <w:szCs w:val="21"/>
          <w:lang w:val="it-IT"/>
        </w:rPr>
        <w:tab/>
      </w:r>
      <w:r w:rsidRPr="0082626C">
        <w:rPr>
          <w:rFonts w:ascii="Avenir" w:hAnsi="Avenir" w:cs="Arial"/>
          <w:b/>
          <w:bCs/>
          <w:sz w:val="21"/>
          <w:szCs w:val="21"/>
          <w:lang w:val="it-IT"/>
        </w:rPr>
        <w:tab/>
      </w:r>
      <w:r w:rsidR="00556AF8" w:rsidRPr="007328D5">
        <w:rPr>
          <w:rFonts w:ascii="Avenir" w:hAnsi="Avenir" w:cs="Arial"/>
          <w:b/>
          <w:bCs/>
          <w:color w:val="000000" w:themeColor="text1"/>
          <w:sz w:val="21"/>
          <w:szCs w:val="21"/>
          <w:lang w:val="it-IT"/>
        </w:rPr>
        <w:t>DATA REQUESTOR</w:t>
      </w:r>
    </w:p>
    <w:p w14:paraId="0A0047C6" w14:textId="77777777" w:rsidR="00A03F0F" w:rsidRPr="007328D5" w:rsidRDefault="00A03F0F" w:rsidP="00A03F0F">
      <w:pPr>
        <w:spacing w:line="280" w:lineRule="atLeast"/>
        <w:rPr>
          <w:rFonts w:ascii="Avenir" w:hAnsi="Avenir" w:cs="Arial"/>
          <w:sz w:val="21"/>
          <w:szCs w:val="21"/>
          <w:lang w:val="it-IT"/>
        </w:rPr>
      </w:pP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r>
    </w:p>
    <w:p w14:paraId="47CE3D4A" w14:textId="77777777" w:rsidR="00A03F0F" w:rsidRPr="007328D5" w:rsidRDefault="00A03F0F" w:rsidP="00A03F0F">
      <w:pPr>
        <w:spacing w:line="280" w:lineRule="atLeast"/>
        <w:rPr>
          <w:rFonts w:ascii="Avenir" w:hAnsi="Avenir" w:cs="Arial"/>
          <w:sz w:val="21"/>
          <w:szCs w:val="21"/>
          <w:lang w:val="it-IT"/>
        </w:rPr>
      </w:pPr>
    </w:p>
    <w:p w14:paraId="4E1208DD" w14:textId="77777777" w:rsidR="00A03F0F" w:rsidRPr="007328D5" w:rsidRDefault="00A03F0F" w:rsidP="00A03F0F">
      <w:pPr>
        <w:spacing w:line="280" w:lineRule="atLeast"/>
        <w:rPr>
          <w:rFonts w:ascii="Avenir" w:hAnsi="Avenir" w:cs="Arial"/>
          <w:sz w:val="21"/>
          <w:szCs w:val="21"/>
          <w:lang w:val="it-IT"/>
        </w:rPr>
      </w:pPr>
      <w:r w:rsidRPr="007328D5">
        <w:rPr>
          <w:rFonts w:ascii="Avenir" w:hAnsi="Avenir" w:cs="Arial"/>
          <w:sz w:val="21"/>
          <w:szCs w:val="21"/>
          <w:lang w:val="it-IT"/>
        </w:rPr>
        <w:t>______________________________</w:t>
      </w:r>
      <w:r w:rsidRPr="007328D5">
        <w:rPr>
          <w:rFonts w:ascii="Avenir" w:hAnsi="Avenir" w:cs="Arial"/>
          <w:sz w:val="21"/>
          <w:szCs w:val="21"/>
          <w:lang w:val="it-IT"/>
        </w:rPr>
        <w:tab/>
      </w:r>
      <w:r w:rsidRPr="007328D5">
        <w:rPr>
          <w:rFonts w:ascii="Avenir" w:hAnsi="Avenir" w:cs="Arial"/>
          <w:sz w:val="21"/>
          <w:szCs w:val="21"/>
          <w:lang w:val="it-IT"/>
        </w:rPr>
        <w:tab/>
      </w:r>
      <w:r w:rsidRPr="007328D5">
        <w:rPr>
          <w:rFonts w:ascii="Avenir" w:hAnsi="Avenir" w:cs="Arial"/>
          <w:sz w:val="21"/>
          <w:szCs w:val="21"/>
          <w:lang w:val="it-IT"/>
        </w:rPr>
        <w:tab/>
        <w:t>______________________________</w:t>
      </w:r>
    </w:p>
    <w:p w14:paraId="24EADCFB" w14:textId="120D0220" w:rsidR="00A03F0F" w:rsidRPr="007328D5" w:rsidRDefault="00A03F0F" w:rsidP="00A03F0F">
      <w:pPr>
        <w:spacing w:line="280" w:lineRule="atLeast"/>
        <w:rPr>
          <w:rFonts w:ascii="Avenir" w:hAnsi="Avenir" w:cs="Arial"/>
          <w:sz w:val="21"/>
          <w:szCs w:val="21"/>
          <w:lang w:val="it-IT"/>
        </w:rPr>
      </w:pPr>
      <w:r w:rsidRPr="007328D5">
        <w:rPr>
          <w:rFonts w:ascii="Avenir" w:hAnsi="Avenir" w:cs="Arial"/>
          <w:sz w:val="21"/>
          <w:szCs w:val="21"/>
          <w:lang w:val="it-IT"/>
        </w:rPr>
        <w:t>Name:</w:t>
      </w:r>
      <w:r w:rsidRPr="007328D5">
        <w:rPr>
          <w:rFonts w:ascii="Avenir" w:hAnsi="Avenir" w:cs="Arial"/>
          <w:sz w:val="21"/>
          <w:szCs w:val="21"/>
          <w:lang w:val="it-IT"/>
        </w:rPr>
        <w:tab/>
      </w:r>
      <w:r w:rsidRPr="007328D5">
        <w:rPr>
          <w:rFonts w:ascii="Avenir" w:hAnsi="Avenir" w:cs="Arial"/>
          <w:b/>
          <w:bCs/>
          <w:sz w:val="21"/>
          <w:szCs w:val="21"/>
          <w:lang w:val="it-IT"/>
        </w:rPr>
        <w:t>MANUELA BATTAGLIA</w:t>
      </w:r>
      <w:r w:rsidRPr="007328D5">
        <w:rPr>
          <w:rFonts w:ascii="Avenir" w:hAnsi="Avenir" w:cs="Arial"/>
          <w:sz w:val="21"/>
          <w:szCs w:val="21"/>
          <w:lang w:val="it-IT"/>
        </w:rPr>
        <w:tab/>
      </w:r>
      <w:r w:rsidRPr="007328D5">
        <w:rPr>
          <w:rFonts w:ascii="Avenir" w:hAnsi="Avenir" w:cs="Arial"/>
          <w:sz w:val="21"/>
          <w:szCs w:val="21"/>
          <w:lang w:val="it-IT"/>
        </w:rPr>
        <w:tab/>
        <w:t xml:space="preserve"> </w:t>
      </w:r>
      <w:r w:rsidRPr="007328D5">
        <w:rPr>
          <w:rFonts w:ascii="Avenir" w:hAnsi="Avenir" w:cs="Arial"/>
          <w:sz w:val="21"/>
          <w:szCs w:val="21"/>
          <w:lang w:val="it-IT"/>
        </w:rPr>
        <w:tab/>
        <w:t xml:space="preserve">Name: </w:t>
      </w:r>
    </w:p>
    <w:p w14:paraId="612C42BA" w14:textId="1B5CEF1B" w:rsidR="00A03F0F" w:rsidRPr="00C84D1E" w:rsidRDefault="00A03F0F" w:rsidP="00A03F0F">
      <w:pPr>
        <w:spacing w:line="280" w:lineRule="atLeast"/>
        <w:rPr>
          <w:rFonts w:ascii="Avenir" w:hAnsi="Avenir" w:cs="Arial"/>
          <w:sz w:val="21"/>
          <w:szCs w:val="21"/>
        </w:rPr>
      </w:pPr>
      <w:r w:rsidRPr="007328D5">
        <w:rPr>
          <w:rFonts w:ascii="Avenir" w:hAnsi="Avenir" w:cs="Arial"/>
          <w:sz w:val="21"/>
          <w:szCs w:val="21"/>
        </w:rPr>
        <w:t>Function: Managing Director</w:t>
      </w:r>
      <w:r w:rsidRPr="007328D5">
        <w:rPr>
          <w:rFonts w:ascii="Avenir" w:hAnsi="Avenir" w:cs="Arial"/>
          <w:sz w:val="21"/>
          <w:szCs w:val="21"/>
        </w:rPr>
        <w:tab/>
      </w:r>
      <w:r w:rsidRPr="007328D5">
        <w:rPr>
          <w:rFonts w:ascii="Avenir" w:hAnsi="Avenir" w:cs="Arial"/>
          <w:sz w:val="21"/>
          <w:szCs w:val="21"/>
        </w:rPr>
        <w:tab/>
      </w:r>
      <w:r w:rsidRPr="007328D5">
        <w:rPr>
          <w:rFonts w:ascii="Avenir" w:hAnsi="Avenir" w:cs="Arial"/>
          <w:sz w:val="21"/>
          <w:szCs w:val="21"/>
        </w:rPr>
        <w:tab/>
      </w:r>
      <w:r w:rsidRPr="007328D5">
        <w:rPr>
          <w:rFonts w:ascii="Avenir" w:hAnsi="Avenir" w:cs="Arial"/>
          <w:sz w:val="21"/>
          <w:szCs w:val="21"/>
        </w:rPr>
        <w:tab/>
        <w:t>Function:</w:t>
      </w:r>
      <w:r w:rsidRPr="00C84D1E">
        <w:rPr>
          <w:rFonts w:ascii="Avenir" w:hAnsi="Avenir" w:cs="Arial"/>
          <w:sz w:val="21"/>
          <w:szCs w:val="21"/>
        </w:rPr>
        <w:t xml:space="preserve"> </w:t>
      </w:r>
    </w:p>
    <w:p w14:paraId="7A08C696" w14:textId="77777777" w:rsidR="00A03F0F" w:rsidRPr="00C84D1E" w:rsidRDefault="00A03F0F" w:rsidP="00A03F0F">
      <w:pPr>
        <w:spacing w:line="280" w:lineRule="atLeast"/>
        <w:rPr>
          <w:rFonts w:ascii="Avenir" w:hAnsi="Avenir" w:cs="Arial"/>
          <w:sz w:val="21"/>
          <w:szCs w:val="21"/>
        </w:rPr>
      </w:pPr>
    </w:p>
    <w:p w14:paraId="3DB773B6" w14:textId="77777777" w:rsidR="00A03F0F" w:rsidRPr="00C84D1E" w:rsidRDefault="00A03F0F" w:rsidP="00A03F0F">
      <w:pPr>
        <w:spacing w:line="280" w:lineRule="atLeast"/>
        <w:rPr>
          <w:rFonts w:ascii="Avenir" w:hAnsi="Avenir" w:cs="Arial"/>
          <w:sz w:val="21"/>
          <w:szCs w:val="21"/>
        </w:rPr>
      </w:pPr>
      <w:r w:rsidRPr="00C84D1E">
        <w:rPr>
          <w:rFonts w:ascii="Avenir" w:hAnsi="Avenir" w:cs="Arial"/>
          <w:sz w:val="21"/>
          <w:szCs w:val="21"/>
        </w:rPr>
        <w:t>Place: ____________________</w:t>
      </w:r>
      <w:r w:rsidRPr="00C84D1E">
        <w:rPr>
          <w:rFonts w:ascii="Avenir" w:hAnsi="Avenir" w:cs="Arial"/>
          <w:sz w:val="21"/>
          <w:szCs w:val="21"/>
        </w:rPr>
        <w:tab/>
        <w:t xml:space="preserve"> </w:t>
      </w:r>
      <w:r w:rsidRPr="00C84D1E">
        <w:rPr>
          <w:rFonts w:ascii="Avenir" w:hAnsi="Avenir" w:cs="Arial"/>
          <w:sz w:val="21"/>
          <w:szCs w:val="21"/>
        </w:rPr>
        <w:tab/>
      </w:r>
      <w:r w:rsidRPr="00C84D1E">
        <w:rPr>
          <w:rFonts w:ascii="Avenir" w:hAnsi="Avenir" w:cs="Arial"/>
          <w:sz w:val="21"/>
          <w:szCs w:val="21"/>
        </w:rPr>
        <w:tab/>
      </w:r>
      <w:r>
        <w:rPr>
          <w:rFonts w:ascii="Avenir" w:hAnsi="Avenir" w:cs="Arial"/>
          <w:sz w:val="21"/>
          <w:szCs w:val="21"/>
        </w:rPr>
        <w:tab/>
      </w:r>
      <w:r w:rsidRPr="00C84D1E">
        <w:rPr>
          <w:rFonts w:ascii="Avenir" w:hAnsi="Avenir" w:cs="Arial"/>
          <w:sz w:val="21"/>
          <w:szCs w:val="21"/>
        </w:rPr>
        <w:t>Place: ____________________</w:t>
      </w:r>
    </w:p>
    <w:p w14:paraId="41DED37A" w14:textId="77777777" w:rsidR="00A03F0F" w:rsidRPr="00C84D1E" w:rsidRDefault="00A03F0F" w:rsidP="00A03F0F">
      <w:pPr>
        <w:spacing w:line="280" w:lineRule="atLeast"/>
        <w:rPr>
          <w:rFonts w:ascii="Avenir" w:hAnsi="Avenir" w:cs="Arial"/>
          <w:sz w:val="21"/>
          <w:szCs w:val="21"/>
        </w:rPr>
      </w:pPr>
    </w:p>
    <w:p w14:paraId="1C63B84E" w14:textId="77777777" w:rsidR="00A03F0F" w:rsidRPr="00C84D1E" w:rsidRDefault="00A03F0F" w:rsidP="00A03F0F">
      <w:pPr>
        <w:spacing w:line="280" w:lineRule="atLeast"/>
        <w:rPr>
          <w:rFonts w:ascii="Avenir" w:hAnsi="Avenir" w:cs="Arial"/>
          <w:sz w:val="21"/>
          <w:szCs w:val="21"/>
        </w:rPr>
      </w:pPr>
      <w:r w:rsidRPr="00C84D1E">
        <w:rPr>
          <w:rFonts w:ascii="Avenir" w:hAnsi="Avenir" w:cs="Arial"/>
          <w:sz w:val="21"/>
          <w:szCs w:val="21"/>
        </w:rPr>
        <w:t>Date: _____________________</w:t>
      </w:r>
      <w:r w:rsidRPr="00C84D1E">
        <w:rPr>
          <w:rFonts w:ascii="Avenir" w:hAnsi="Avenir" w:cs="Arial"/>
          <w:sz w:val="21"/>
          <w:szCs w:val="21"/>
        </w:rPr>
        <w:tab/>
      </w:r>
      <w:r w:rsidRPr="00C84D1E">
        <w:rPr>
          <w:rFonts w:ascii="Avenir" w:hAnsi="Avenir" w:cs="Arial"/>
          <w:sz w:val="21"/>
          <w:szCs w:val="21"/>
        </w:rPr>
        <w:tab/>
      </w:r>
      <w:r w:rsidRPr="00C84D1E">
        <w:rPr>
          <w:rFonts w:ascii="Avenir" w:hAnsi="Avenir" w:cs="Arial"/>
          <w:sz w:val="21"/>
          <w:szCs w:val="21"/>
        </w:rPr>
        <w:tab/>
      </w:r>
      <w:r>
        <w:rPr>
          <w:rFonts w:ascii="Avenir" w:hAnsi="Avenir" w:cs="Arial"/>
          <w:sz w:val="21"/>
          <w:szCs w:val="21"/>
        </w:rPr>
        <w:tab/>
      </w:r>
      <w:r w:rsidRPr="00C84D1E">
        <w:rPr>
          <w:rFonts w:ascii="Avenir" w:hAnsi="Avenir" w:cs="Arial"/>
          <w:sz w:val="21"/>
          <w:szCs w:val="21"/>
        </w:rPr>
        <w:t>Date: _____________________</w:t>
      </w:r>
    </w:p>
    <w:p w14:paraId="38A238AA" w14:textId="77777777" w:rsidR="00A03F0F" w:rsidRPr="00C84D1E" w:rsidRDefault="00A03F0F" w:rsidP="00A03F0F">
      <w:pPr>
        <w:spacing w:line="280" w:lineRule="atLeast"/>
        <w:rPr>
          <w:rFonts w:ascii="Avenir" w:hAnsi="Avenir" w:cs="Arial"/>
          <w:sz w:val="21"/>
          <w:szCs w:val="21"/>
        </w:rPr>
      </w:pPr>
    </w:p>
    <w:p w14:paraId="7633AA43" w14:textId="1387D7B2" w:rsidR="002D4AD2" w:rsidRDefault="002D4AD2">
      <w:pPr>
        <w:rPr>
          <w:rFonts w:ascii="Avenir" w:eastAsia="Avenir" w:hAnsi="Avenir" w:cs="Avenir"/>
          <w:sz w:val="21"/>
          <w:szCs w:val="21"/>
        </w:rPr>
      </w:pPr>
      <w:r>
        <w:rPr>
          <w:rFonts w:ascii="Avenir" w:eastAsia="Avenir" w:hAnsi="Avenir" w:cs="Avenir"/>
          <w:sz w:val="21"/>
          <w:szCs w:val="21"/>
        </w:rPr>
        <w:br w:type="page"/>
      </w:r>
    </w:p>
    <w:p w14:paraId="3717D589" w14:textId="77777777" w:rsidR="00DF61E9" w:rsidRDefault="00613817">
      <w:pPr>
        <w:widowControl/>
        <w:spacing w:before="240" w:after="120" w:line="276" w:lineRule="auto"/>
        <w:jc w:val="both"/>
        <w:rPr>
          <w:rFonts w:ascii="Avenir" w:eastAsia="Avenir" w:hAnsi="Avenir" w:cs="Avenir"/>
          <w:b/>
          <w:color w:val="0070C0"/>
          <w:sz w:val="26"/>
          <w:szCs w:val="26"/>
        </w:rPr>
      </w:pPr>
      <w:r>
        <w:rPr>
          <w:rFonts w:ascii="Avenir" w:eastAsia="Avenir" w:hAnsi="Avenir" w:cs="Avenir"/>
          <w:b/>
          <w:color w:val="0070C0"/>
          <w:sz w:val="26"/>
          <w:szCs w:val="26"/>
        </w:rPr>
        <w:lastRenderedPageBreak/>
        <w:t>Annexes:</w:t>
      </w:r>
    </w:p>
    <w:p w14:paraId="2867B2BA" w14:textId="5A36427C" w:rsidR="00DF61E9" w:rsidRDefault="00613817">
      <w:pPr>
        <w:widowControl/>
        <w:spacing w:before="240" w:after="120" w:line="276" w:lineRule="auto"/>
        <w:jc w:val="both"/>
        <w:rPr>
          <w:rFonts w:ascii="Avenir" w:eastAsia="Avenir" w:hAnsi="Avenir" w:cs="Avenir"/>
          <w:sz w:val="21"/>
          <w:szCs w:val="21"/>
        </w:rPr>
      </w:pPr>
      <w:r>
        <w:rPr>
          <w:rFonts w:ascii="Avenir" w:eastAsia="Avenir" w:hAnsi="Avenir" w:cs="Avenir"/>
          <w:b/>
          <w:color w:val="0070C0"/>
          <w:sz w:val="21"/>
          <w:szCs w:val="21"/>
        </w:rPr>
        <w:t>Annex 1</w:t>
      </w:r>
      <w:r>
        <w:rPr>
          <w:rFonts w:ascii="Avenir" w:eastAsia="Avenir" w:hAnsi="Avenir" w:cs="Avenir"/>
          <w:sz w:val="21"/>
          <w:szCs w:val="21"/>
        </w:rPr>
        <w:t xml:space="preserve">. Data Description </w:t>
      </w:r>
    </w:p>
    <w:p w14:paraId="69E6C715" w14:textId="77777777" w:rsidR="002D1254" w:rsidRPr="00833505" w:rsidRDefault="002D1254" w:rsidP="002D1254">
      <w:pPr>
        <w:pStyle w:val="ListParagraph"/>
        <w:numPr>
          <w:ilvl w:val="0"/>
          <w:numId w:val="28"/>
        </w:numPr>
        <w:rPr>
          <w:rFonts w:ascii="Avenir" w:hAnsi="Avenir"/>
          <w:sz w:val="21"/>
          <w:szCs w:val="21"/>
        </w:rPr>
      </w:pPr>
      <w:proofErr w:type="spellStart"/>
      <w:r w:rsidRPr="00833505">
        <w:rPr>
          <w:rFonts w:ascii="Avenir" w:hAnsi="Avenir"/>
          <w:b/>
          <w:bCs/>
          <w:sz w:val="21"/>
          <w:szCs w:val="21"/>
        </w:rPr>
        <w:t>Immunomic</w:t>
      </w:r>
      <w:proofErr w:type="spellEnd"/>
      <w:r w:rsidRPr="00833505">
        <w:rPr>
          <w:rFonts w:ascii="Avenir" w:hAnsi="Avenir"/>
          <w:b/>
          <w:bCs/>
          <w:sz w:val="21"/>
          <w:szCs w:val="21"/>
        </w:rPr>
        <w:t xml:space="preserve"> data:</w:t>
      </w:r>
    </w:p>
    <w:p w14:paraId="557072DA"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Flow cytometry data are available as raw FCS files. Extracted cell population counts based on manual gating are provided in Excel files. Gating strategy information is saved as images embedded in PDF files.</w:t>
      </w:r>
    </w:p>
    <w:p w14:paraId="55F3098F" w14:textId="77777777" w:rsidR="002D1254" w:rsidRPr="00833505" w:rsidRDefault="002D1254" w:rsidP="002D1254">
      <w:pPr>
        <w:rPr>
          <w:rFonts w:ascii="Avenir" w:hAnsi="Avenir"/>
          <w:sz w:val="21"/>
          <w:szCs w:val="21"/>
        </w:rPr>
      </w:pPr>
    </w:p>
    <w:p w14:paraId="67C29028"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Genotyping data:</w:t>
      </w:r>
    </w:p>
    <w:p w14:paraId="2E214D3D"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Raw genotyping data are available in PLINK and VCF formats, along with HLA data in text files organized by haplotypes in 4- and 2-digits format.</w:t>
      </w:r>
    </w:p>
    <w:p w14:paraId="4E9CD68E" w14:textId="77777777" w:rsidR="002D1254" w:rsidRPr="00833505" w:rsidRDefault="002D1254" w:rsidP="002D1254">
      <w:pPr>
        <w:rPr>
          <w:rFonts w:ascii="Avenir" w:hAnsi="Avenir"/>
          <w:sz w:val="21"/>
          <w:szCs w:val="21"/>
        </w:rPr>
      </w:pPr>
    </w:p>
    <w:p w14:paraId="71DFE4AB"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Lipidomic data:</w:t>
      </w:r>
    </w:p>
    <w:p w14:paraId="35546138"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Data were generated using ultra-high-performance liquid chromatography coupled to a quadrupole time-of-flight mass spectrometer (UHPLC-</w:t>
      </w:r>
      <w:proofErr w:type="spellStart"/>
      <w:r w:rsidRPr="00833505">
        <w:rPr>
          <w:rFonts w:ascii="Avenir" w:hAnsi="Avenir"/>
          <w:sz w:val="21"/>
          <w:szCs w:val="21"/>
        </w:rPr>
        <w:t>QToF</w:t>
      </w:r>
      <w:proofErr w:type="spellEnd"/>
      <w:r w:rsidRPr="00833505">
        <w:rPr>
          <w:rFonts w:ascii="Avenir" w:hAnsi="Avenir"/>
          <w:sz w:val="21"/>
          <w:szCs w:val="21"/>
        </w:rPr>
        <w:t>-MS). Raw positive and negative ion mode .</w:t>
      </w:r>
      <w:proofErr w:type="spellStart"/>
      <w:r w:rsidRPr="00833505">
        <w:rPr>
          <w:rFonts w:ascii="Avenir" w:hAnsi="Avenir"/>
          <w:sz w:val="21"/>
          <w:szCs w:val="21"/>
        </w:rPr>
        <w:t>mzML</w:t>
      </w:r>
      <w:proofErr w:type="spellEnd"/>
      <w:r w:rsidRPr="00833505">
        <w:rPr>
          <w:rFonts w:ascii="Avenir" w:hAnsi="Avenir"/>
          <w:sz w:val="21"/>
          <w:szCs w:val="21"/>
        </w:rPr>
        <w:t xml:space="preserve"> files and processed extracted summaries for both ion modes are available.</w:t>
      </w:r>
    </w:p>
    <w:p w14:paraId="012266CE" w14:textId="77777777" w:rsidR="002D1254" w:rsidRPr="00833505" w:rsidRDefault="002D1254" w:rsidP="002D1254">
      <w:pPr>
        <w:rPr>
          <w:rFonts w:ascii="Avenir" w:hAnsi="Avenir"/>
          <w:sz w:val="21"/>
          <w:szCs w:val="21"/>
        </w:rPr>
      </w:pPr>
    </w:p>
    <w:p w14:paraId="1FCEAEED"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Metabolomic data:</w:t>
      </w:r>
    </w:p>
    <w:p w14:paraId="57197584"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 xml:space="preserve">Data were generated using two-dimensional gas chromatography coupled to a time-of-flight mass spectrometer (GC×GC-ToF-MS). Raw data are provided </w:t>
      </w:r>
      <w:proofErr w:type="gramStart"/>
      <w:r w:rsidRPr="00833505">
        <w:rPr>
          <w:rFonts w:ascii="Avenir" w:hAnsi="Avenir"/>
          <w:sz w:val="21"/>
          <w:szCs w:val="21"/>
        </w:rPr>
        <w:t>in .peg</w:t>
      </w:r>
      <w:proofErr w:type="gramEnd"/>
      <w:r w:rsidRPr="00833505">
        <w:rPr>
          <w:rFonts w:ascii="Avenir" w:hAnsi="Avenir"/>
          <w:sz w:val="21"/>
          <w:szCs w:val="21"/>
        </w:rPr>
        <w:t xml:space="preserve"> format, and processed data are available in a .csv file.</w:t>
      </w:r>
    </w:p>
    <w:p w14:paraId="06BE2FDF" w14:textId="77777777" w:rsidR="002D1254" w:rsidRPr="00833505" w:rsidRDefault="002D1254" w:rsidP="002D1254">
      <w:pPr>
        <w:rPr>
          <w:rFonts w:ascii="Avenir" w:hAnsi="Avenir"/>
          <w:sz w:val="21"/>
          <w:szCs w:val="21"/>
        </w:rPr>
      </w:pPr>
    </w:p>
    <w:p w14:paraId="493F30D0"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Metagenomic data:</w:t>
      </w:r>
    </w:p>
    <w:p w14:paraId="18407B40"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 xml:space="preserve">Metagenomic data were generated by sequencing DNA using a 2 × 150 bp paired-end protocol on an Illumina platform. Raw </w:t>
      </w:r>
      <w:proofErr w:type="spellStart"/>
      <w:r w:rsidRPr="00833505">
        <w:rPr>
          <w:rFonts w:ascii="Avenir" w:hAnsi="Avenir"/>
          <w:i/>
          <w:iCs/>
          <w:sz w:val="21"/>
          <w:szCs w:val="21"/>
        </w:rPr>
        <w:t>fastq</w:t>
      </w:r>
      <w:proofErr w:type="spellEnd"/>
      <w:r w:rsidRPr="00833505">
        <w:rPr>
          <w:rFonts w:ascii="Avenir" w:hAnsi="Avenir"/>
          <w:sz w:val="21"/>
          <w:szCs w:val="21"/>
        </w:rPr>
        <w:t xml:space="preserve"> files are available, along with processed results files containing matrices of counts and relative abundances for microbial profiles (GMMs), functional profiles (KOs), and taxonomic profiles (MGSs), provided in Excel </w:t>
      </w:r>
      <w:proofErr w:type="gramStart"/>
      <w:r w:rsidRPr="00833505">
        <w:rPr>
          <w:rFonts w:ascii="Avenir" w:hAnsi="Avenir"/>
          <w:sz w:val="21"/>
          <w:szCs w:val="21"/>
        </w:rPr>
        <w:t>and .</w:t>
      </w:r>
      <w:proofErr w:type="spellStart"/>
      <w:r w:rsidRPr="00833505">
        <w:rPr>
          <w:rFonts w:ascii="Avenir" w:hAnsi="Avenir"/>
          <w:sz w:val="21"/>
          <w:szCs w:val="21"/>
        </w:rPr>
        <w:t>tsv</w:t>
      </w:r>
      <w:proofErr w:type="spellEnd"/>
      <w:proofErr w:type="gramEnd"/>
      <w:r w:rsidRPr="00833505">
        <w:rPr>
          <w:rFonts w:ascii="Avenir" w:hAnsi="Avenir"/>
          <w:sz w:val="21"/>
          <w:szCs w:val="21"/>
        </w:rPr>
        <w:t xml:space="preserve"> formats. Supplementary information about the experimental design and analysis is available in PDF format.</w:t>
      </w:r>
    </w:p>
    <w:p w14:paraId="7CC4F800" w14:textId="77777777" w:rsidR="002D1254" w:rsidRPr="00833505" w:rsidRDefault="002D1254" w:rsidP="002D1254">
      <w:pPr>
        <w:rPr>
          <w:rFonts w:ascii="Avenir" w:hAnsi="Avenir"/>
          <w:sz w:val="21"/>
          <w:szCs w:val="21"/>
        </w:rPr>
      </w:pPr>
    </w:p>
    <w:p w14:paraId="2B6B0938"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Proteomic data:</w:t>
      </w:r>
    </w:p>
    <w:p w14:paraId="444D6E81"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 xml:space="preserve">Proteomic data include mass spectrometer binary files </w:t>
      </w:r>
      <w:proofErr w:type="gramStart"/>
      <w:r w:rsidRPr="00833505">
        <w:rPr>
          <w:rFonts w:ascii="Avenir" w:hAnsi="Avenir"/>
          <w:sz w:val="21"/>
          <w:szCs w:val="21"/>
        </w:rPr>
        <w:t>in .RAW</w:t>
      </w:r>
      <w:proofErr w:type="gramEnd"/>
      <w:r w:rsidRPr="00833505">
        <w:rPr>
          <w:rFonts w:ascii="Avenir" w:hAnsi="Avenir"/>
          <w:sz w:val="21"/>
          <w:szCs w:val="21"/>
        </w:rPr>
        <w:t xml:space="preserve"> format and supplementary information in CSV, Excel, and text files. These include measured peptide sequences, the accession numbers of the proteins associated with the peptides, and the corresponding gene names.</w:t>
      </w:r>
    </w:p>
    <w:p w14:paraId="69951770" w14:textId="77777777" w:rsidR="002D1254" w:rsidRPr="00833505" w:rsidRDefault="002D1254" w:rsidP="002D1254">
      <w:pPr>
        <w:rPr>
          <w:rFonts w:ascii="Avenir" w:hAnsi="Avenir"/>
          <w:sz w:val="21"/>
          <w:szCs w:val="21"/>
        </w:rPr>
      </w:pPr>
    </w:p>
    <w:p w14:paraId="17B115F5"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Transcriptomic data:</w:t>
      </w:r>
    </w:p>
    <w:p w14:paraId="7FA40B8D"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Raw and processed RNA-</w:t>
      </w:r>
      <w:proofErr w:type="spellStart"/>
      <w:r w:rsidRPr="00833505">
        <w:rPr>
          <w:rFonts w:ascii="Avenir" w:hAnsi="Avenir"/>
          <w:sz w:val="21"/>
          <w:szCs w:val="21"/>
        </w:rPr>
        <w:t>seq</w:t>
      </w:r>
      <w:proofErr w:type="spellEnd"/>
      <w:r w:rsidRPr="00833505">
        <w:rPr>
          <w:rFonts w:ascii="Avenir" w:hAnsi="Avenir"/>
          <w:sz w:val="21"/>
          <w:szCs w:val="21"/>
        </w:rPr>
        <w:t xml:space="preserve"> data are available </w:t>
      </w:r>
      <w:proofErr w:type="gramStart"/>
      <w:r w:rsidRPr="00833505">
        <w:rPr>
          <w:rFonts w:ascii="Avenir" w:hAnsi="Avenir"/>
          <w:sz w:val="21"/>
          <w:szCs w:val="21"/>
        </w:rPr>
        <w:t>as .</w:t>
      </w:r>
      <w:proofErr w:type="spellStart"/>
      <w:r w:rsidRPr="00833505">
        <w:rPr>
          <w:rFonts w:ascii="Avenir" w:hAnsi="Avenir"/>
          <w:sz w:val="21"/>
          <w:szCs w:val="21"/>
        </w:rPr>
        <w:t>fastq</w:t>
      </w:r>
      <w:proofErr w:type="spellEnd"/>
      <w:proofErr w:type="gramEnd"/>
      <w:r w:rsidRPr="00833505">
        <w:rPr>
          <w:rFonts w:ascii="Avenir" w:hAnsi="Avenir"/>
          <w:sz w:val="21"/>
          <w:szCs w:val="21"/>
        </w:rPr>
        <w:t xml:space="preserve"> files. Sequence files were generated on a </w:t>
      </w:r>
      <w:proofErr w:type="spellStart"/>
      <w:r w:rsidRPr="00833505">
        <w:rPr>
          <w:rFonts w:ascii="Avenir" w:hAnsi="Avenir"/>
          <w:sz w:val="21"/>
          <w:szCs w:val="21"/>
        </w:rPr>
        <w:t>NovaSeq</w:t>
      </w:r>
      <w:proofErr w:type="spellEnd"/>
      <w:r w:rsidRPr="00833505">
        <w:rPr>
          <w:rFonts w:ascii="Avenir" w:hAnsi="Avenir"/>
          <w:sz w:val="21"/>
          <w:szCs w:val="21"/>
        </w:rPr>
        <w:t xml:space="preserve"> 6000 sequencing platform using a paired-end protocol.</w:t>
      </w:r>
    </w:p>
    <w:p w14:paraId="535C1F3A" w14:textId="77777777" w:rsidR="002D1254" w:rsidRPr="00833505" w:rsidRDefault="002D1254" w:rsidP="002D1254">
      <w:pPr>
        <w:rPr>
          <w:rFonts w:ascii="Avenir" w:hAnsi="Avenir"/>
          <w:sz w:val="21"/>
          <w:szCs w:val="21"/>
        </w:rPr>
      </w:pPr>
    </w:p>
    <w:p w14:paraId="1026C96B"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mi/</w:t>
      </w:r>
      <w:proofErr w:type="spellStart"/>
      <w:r w:rsidRPr="00833505">
        <w:rPr>
          <w:rFonts w:ascii="Avenir" w:hAnsi="Avenir"/>
          <w:b/>
          <w:bCs/>
          <w:sz w:val="21"/>
          <w:szCs w:val="21"/>
        </w:rPr>
        <w:t>smallRNA</w:t>
      </w:r>
      <w:proofErr w:type="spellEnd"/>
      <w:r w:rsidRPr="00833505">
        <w:rPr>
          <w:rFonts w:ascii="Avenir" w:hAnsi="Avenir"/>
          <w:b/>
          <w:bCs/>
          <w:sz w:val="21"/>
          <w:szCs w:val="21"/>
        </w:rPr>
        <w:t xml:space="preserve"> data:</w:t>
      </w:r>
    </w:p>
    <w:p w14:paraId="3B09BD14"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 xml:space="preserve">This dataset includes </w:t>
      </w:r>
      <w:proofErr w:type="gramStart"/>
      <w:r w:rsidRPr="00833505">
        <w:rPr>
          <w:rFonts w:ascii="Avenir" w:hAnsi="Avenir"/>
          <w:sz w:val="21"/>
          <w:szCs w:val="21"/>
        </w:rPr>
        <w:t>raw .</w:t>
      </w:r>
      <w:proofErr w:type="spellStart"/>
      <w:r w:rsidRPr="00833505">
        <w:rPr>
          <w:rFonts w:ascii="Avenir" w:hAnsi="Avenir"/>
          <w:sz w:val="21"/>
          <w:szCs w:val="21"/>
        </w:rPr>
        <w:t>fastq</w:t>
      </w:r>
      <w:proofErr w:type="spellEnd"/>
      <w:proofErr w:type="gramEnd"/>
      <w:r w:rsidRPr="00833505">
        <w:rPr>
          <w:rFonts w:ascii="Avenir" w:hAnsi="Avenir"/>
          <w:sz w:val="21"/>
          <w:szCs w:val="21"/>
        </w:rPr>
        <w:t xml:space="preserve"> files for both targeted and untargeted miRNAs, as well as normalized count tables for targeted miRNAs. Data were generated using HTG </w:t>
      </w:r>
      <w:proofErr w:type="spellStart"/>
      <w:r w:rsidRPr="00833505">
        <w:rPr>
          <w:rFonts w:ascii="Avenir" w:hAnsi="Avenir"/>
          <w:sz w:val="21"/>
          <w:szCs w:val="21"/>
        </w:rPr>
        <w:t>EdgeSeq</w:t>
      </w:r>
      <w:proofErr w:type="spellEnd"/>
      <w:r w:rsidRPr="00833505">
        <w:rPr>
          <w:rFonts w:ascii="Avenir" w:hAnsi="Avenir"/>
          <w:sz w:val="21"/>
          <w:szCs w:val="21"/>
        </w:rPr>
        <w:t xml:space="preserve"> sequencing, which employs a targeted sequencing approach for validating microRNA expression.</w:t>
      </w:r>
    </w:p>
    <w:p w14:paraId="7FA76C5F" w14:textId="77777777" w:rsidR="002D1254" w:rsidRPr="00833505" w:rsidRDefault="002D1254" w:rsidP="002D1254">
      <w:pPr>
        <w:rPr>
          <w:rFonts w:ascii="Avenir" w:hAnsi="Avenir"/>
          <w:sz w:val="21"/>
          <w:szCs w:val="21"/>
        </w:rPr>
      </w:pPr>
    </w:p>
    <w:p w14:paraId="54F57CFC"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eCRF data:</w:t>
      </w:r>
    </w:p>
    <w:p w14:paraId="68C8AEC7" w14:textId="77777777" w:rsidR="002D1254" w:rsidRPr="00833505" w:rsidRDefault="002D1254" w:rsidP="002D1254">
      <w:pPr>
        <w:pStyle w:val="ListParagraph"/>
        <w:numPr>
          <w:ilvl w:val="1"/>
          <w:numId w:val="28"/>
        </w:numPr>
        <w:rPr>
          <w:rFonts w:ascii="Avenir" w:hAnsi="Avenir"/>
          <w:sz w:val="21"/>
          <w:szCs w:val="21"/>
        </w:rPr>
      </w:pPr>
      <w:r w:rsidRPr="00833505">
        <w:rPr>
          <w:rFonts w:ascii="Avenir" w:hAnsi="Avenir"/>
          <w:sz w:val="21"/>
          <w:szCs w:val="21"/>
        </w:rPr>
        <w:lastRenderedPageBreak/>
        <w:t>Demographic and clinical data collected as part of the INNODIA project are available in a relational database. An extract version of the following variables will be made available in a CSV file:</w:t>
      </w:r>
    </w:p>
    <w:p w14:paraId="75E60352" w14:textId="77777777" w:rsidR="002D1254" w:rsidRPr="00833505" w:rsidRDefault="002D1254" w:rsidP="002D1254">
      <w:pPr>
        <w:widowControl/>
        <w:numPr>
          <w:ilvl w:val="1"/>
          <w:numId w:val="28"/>
        </w:numPr>
        <w:rPr>
          <w:rFonts w:ascii="Avenir" w:hAnsi="Avenir"/>
          <w:sz w:val="21"/>
          <w:szCs w:val="21"/>
        </w:rPr>
      </w:pPr>
      <w:proofErr w:type="spellStart"/>
      <w:r w:rsidRPr="00833505">
        <w:rPr>
          <w:rFonts w:ascii="Avenir" w:hAnsi="Avenir"/>
          <w:sz w:val="21"/>
          <w:szCs w:val="21"/>
        </w:rPr>
        <w:t>Patient_ID</w:t>
      </w:r>
      <w:proofErr w:type="spellEnd"/>
    </w:p>
    <w:p w14:paraId="141A6ABC"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BMI</w:t>
      </w:r>
    </w:p>
    <w:p w14:paraId="547D7135"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Age</w:t>
      </w:r>
    </w:p>
    <w:p w14:paraId="6B6CDFF5"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Medical history</w:t>
      </w:r>
    </w:p>
    <w:p w14:paraId="4AD8B4D0"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Eligibility status and criteria</w:t>
      </w:r>
    </w:p>
    <w:p w14:paraId="769D5E4F"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MMTT or OGTT values</w:t>
      </w:r>
    </w:p>
    <w:p w14:paraId="0E37F93C"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HbA1C value</w:t>
      </w:r>
    </w:p>
    <w:p w14:paraId="14612214"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C-peptide</w:t>
      </w:r>
    </w:p>
    <w:p w14:paraId="6D652457" w14:textId="77777777" w:rsidR="002D1254" w:rsidRPr="00833505" w:rsidRDefault="002D1254" w:rsidP="002D1254">
      <w:pPr>
        <w:widowControl/>
        <w:numPr>
          <w:ilvl w:val="1"/>
          <w:numId w:val="28"/>
        </w:numPr>
        <w:rPr>
          <w:rFonts w:ascii="Avenir" w:hAnsi="Avenir"/>
          <w:sz w:val="21"/>
          <w:szCs w:val="21"/>
        </w:rPr>
      </w:pPr>
      <w:r w:rsidRPr="00833505">
        <w:rPr>
          <w:rFonts w:ascii="Avenir" w:hAnsi="Avenir"/>
          <w:sz w:val="21"/>
          <w:szCs w:val="21"/>
        </w:rPr>
        <w:t>HLA typing</w:t>
      </w:r>
    </w:p>
    <w:p w14:paraId="5C301DF5" w14:textId="77777777" w:rsidR="002D1254" w:rsidRPr="00833505" w:rsidRDefault="002D1254" w:rsidP="002D1254">
      <w:pPr>
        <w:rPr>
          <w:rFonts w:ascii="Avenir" w:hAnsi="Avenir"/>
          <w:sz w:val="21"/>
          <w:szCs w:val="21"/>
        </w:rPr>
      </w:pPr>
    </w:p>
    <w:p w14:paraId="3CFA1FB0"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(Other variables included in the database may be added to the extracts upon request.)</w:t>
      </w:r>
    </w:p>
    <w:p w14:paraId="629E7B0D" w14:textId="77777777" w:rsidR="002D1254" w:rsidRPr="00833505" w:rsidRDefault="002D1254" w:rsidP="002D1254">
      <w:pPr>
        <w:rPr>
          <w:rFonts w:ascii="Avenir" w:hAnsi="Avenir"/>
          <w:sz w:val="21"/>
          <w:szCs w:val="21"/>
        </w:rPr>
      </w:pPr>
    </w:p>
    <w:p w14:paraId="74E392F0" w14:textId="77777777" w:rsidR="002D1254" w:rsidRPr="00833505" w:rsidRDefault="002D1254" w:rsidP="002D1254">
      <w:pPr>
        <w:pStyle w:val="ListParagraph"/>
        <w:numPr>
          <w:ilvl w:val="0"/>
          <w:numId w:val="28"/>
        </w:numPr>
        <w:rPr>
          <w:rFonts w:ascii="Avenir" w:hAnsi="Avenir"/>
          <w:sz w:val="21"/>
          <w:szCs w:val="21"/>
        </w:rPr>
      </w:pPr>
      <w:r w:rsidRPr="00833505">
        <w:rPr>
          <w:rFonts w:ascii="Avenir" w:hAnsi="Avenir"/>
          <w:b/>
          <w:bCs/>
          <w:sz w:val="21"/>
          <w:szCs w:val="21"/>
        </w:rPr>
        <w:t>CGM data:</w:t>
      </w:r>
    </w:p>
    <w:p w14:paraId="5988ECA2" w14:textId="77777777" w:rsidR="002D1254" w:rsidRPr="00833505" w:rsidRDefault="002D1254" w:rsidP="002D1254">
      <w:pPr>
        <w:pStyle w:val="ListParagraph"/>
        <w:rPr>
          <w:rFonts w:ascii="Avenir" w:hAnsi="Avenir"/>
          <w:sz w:val="21"/>
          <w:szCs w:val="21"/>
        </w:rPr>
      </w:pPr>
      <w:r w:rsidRPr="00833505">
        <w:rPr>
          <w:rFonts w:ascii="Avenir" w:hAnsi="Avenir"/>
          <w:sz w:val="21"/>
          <w:szCs w:val="21"/>
        </w:rPr>
        <w:t>Continuous glucose monitoring data are available as CSV exports from Clarity for 17 individuals.</w:t>
      </w:r>
    </w:p>
    <w:p w14:paraId="74EAEEF8" w14:textId="77777777" w:rsidR="002D1254" w:rsidRPr="00833505" w:rsidRDefault="002D1254" w:rsidP="002D1254">
      <w:pPr>
        <w:rPr>
          <w:rFonts w:ascii="Avenir" w:hAnsi="Avenir"/>
          <w:sz w:val="21"/>
          <w:szCs w:val="21"/>
        </w:rPr>
      </w:pPr>
    </w:p>
    <w:p w14:paraId="73DEA46A" w14:textId="77777777" w:rsidR="002D1254" w:rsidRPr="00833505" w:rsidRDefault="002D1254" w:rsidP="002D1254">
      <w:pPr>
        <w:rPr>
          <w:rFonts w:ascii="Avenir" w:hAnsi="Avenir"/>
          <w:sz w:val="21"/>
          <w:szCs w:val="21"/>
        </w:rPr>
      </w:pPr>
    </w:p>
    <w:p w14:paraId="3F566E52" w14:textId="77777777" w:rsidR="002D1254" w:rsidRPr="00833505" w:rsidRDefault="002D1254" w:rsidP="002D1254">
      <w:pPr>
        <w:rPr>
          <w:rFonts w:ascii="Avenir" w:hAnsi="Avenir"/>
          <w:sz w:val="21"/>
          <w:szCs w:val="21"/>
        </w:rPr>
      </w:pPr>
      <w:r w:rsidRPr="00833505">
        <w:rPr>
          <w:rFonts w:ascii="Avenir" w:hAnsi="Avenir"/>
          <w:b/>
          <w:bCs/>
          <w:sz w:val="21"/>
          <w:szCs w:val="21"/>
        </w:rPr>
        <w:t>In more detail, the eCRF relational database includes:</w:t>
      </w:r>
    </w:p>
    <w:p w14:paraId="71D30459"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BMI</w:t>
      </w:r>
    </w:p>
    <w:p w14:paraId="475AABE3"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Age</w:t>
      </w:r>
    </w:p>
    <w:p w14:paraId="7C81107B"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Medications</w:t>
      </w:r>
    </w:p>
    <w:p w14:paraId="7E6249E6"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Medical history</w:t>
      </w:r>
    </w:p>
    <w:p w14:paraId="1BB9E947"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Eligibility status and criteria</w:t>
      </w:r>
    </w:p>
    <w:p w14:paraId="463711D9"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Summary of family medical history</w:t>
      </w:r>
    </w:p>
    <w:p w14:paraId="49B48F7E"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Family relationship status for participants in the study (e.g., UFM parents of ND child)</w:t>
      </w:r>
    </w:p>
    <w:p w14:paraId="2EF1B090"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MMTT and OGTT metadata (including compliance with the MMTT/OGTT protocol)</w:t>
      </w:r>
    </w:p>
    <w:p w14:paraId="090F4B59"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HbA1C values</w:t>
      </w:r>
    </w:p>
    <w:p w14:paraId="2ACA504D"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Insulin treatment regimen for ND participants</w:t>
      </w:r>
    </w:p>
    <w:p w14:paraId="2E7771F1"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Yearly questionnaires for UFMs</w:t>
      </w:r>
    </w:p>
    <w:p w14:paraId="375AE778"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Sample collection and processing metadata</w:t>
      </w:r>
    </w:p>
    <w:p w14:paraId="356EB3EC"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DBS metadata</w:t>
      </w:r>
    </w:p>
    <w:p w14:paraId="72F92997"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Uploaded results from selected laboratories (e.g., C-peptide, autoantibodies, proinsulin)</w:t>
      </w:r>
    </w:p>
    <w:p w14:paraId="5BBD8349" w14:textId="77777777" w:rsidR="002D1254" w:rsidRPr="00833505" w:rsidRDefault="002D1254" w:rsidP="002D1254">
      <w:pPr>
        <w:widowControl/>
        <w:numPr>
          <w:ilvl w:val="0"/>
          <w:numId w:val="27"/>
        </w:numPr>
        <w:rPr>
          <w:rFonts w:ascii="Avenir" w:hAnsi="Avenir"/>
          <w:sz w:val="21"/>
          <w:szCs w:val="21"/>
        </w:rPr>
      </w:pPr>
      <w:r w:rsidRPr="00833505">
        <w:rPr>
          <w:rFonts w:ascii="Avenir" w:hAnsi="Avenir"/>
          <w:sz w:val="21"/>
          <w:szCs w:val="21"/>
        </w:rPr>
        <w:t>CGM data for some UFMs (17 individuals)</w:t>
      </w:r>
    </w:p>
    <w:p w14:paraId="1062640F" w14:textId="77777777" w:rsidR="002D1254" w:rsidRPr="00833505" w:rsidRDefault="002D1254" w:rsidP="002D1254">
      <w:pPr>
        <w:rPr>
          <w:rFonts w:ascii="Avenir" w:hAnsi="Avenir"/>
          <w:sz w:val="21"/>
          <w:szCs w:val="21"/>
        </w:rPr>
      </w:pPr>
    </w:p>
    <w:p w14:paraId="29A55371" w14:textId="77777777" w:rsidR="002D1254" w:rsidRPr="00833505" w:rsidRDefault="002D1254" w:rsidP="002D1254">
      <w:pPr>
        <w:rPr>
          <w:rFonts w:ascii="Avenir" w:eastAsia="Avenir" w:hAnsi="Avenir" w:cs="Avenir"/>
          <w:sz w:val="21"/>
          <w:szCs w:val="21"/>
          <w:highlight w:val="yellow"/>
        </w:rPr>
      </w:pPr>
      <w:r w:rsidRPr="00833505">
        <w:rPr>
          <w:rFonts w:ascii="Avenir" w:eastAsia="Avenir" w:hAnsi="Avenir" w:cs="Avenir"/>
          <w:sz w:val="21"/>
          <w:szCs w:val="21"/>
          <w:highlight w:val="yellow"/>
        </w:rPr>
        <w:br w:type="page"/>
      </w:r>
    </w:p>
    <w:p w14:paraId="61E9F408" w14:textId="39BC23B9" w:rsidR="00A776EC" w:rsidRDefault="00613817" w:rsidP="00A776EC">
      <w:pPr>
        <w:pStyle w:val="paragraph"/>
        <w:spacing w:before="0" w:beforeAutospacing="0" w:after="0" w:afterAutospacing="0"/>
        <w:jc w:val="both"/>
        <w:textAlignment w:val="baseline"/>
        <w:rPr>
          <w:rStyle w:val="eop"/>
          <w:rFonts w:ascii="Avenir" w:hAnsi="Avenir"/>
          <w:sz w:val="21"/>
          <w:szCs w:val="21"/>
        </w:rPr>
      </w:pPr>
      <w:r>
        <w:rPr>
          <w:rFonts w:ascii="Avenir" w:eastAsia="Avenir" w:hAnsi="Avenir" w:cs="Avenir"/>
          <w:b/>
          <w:color w:val="0070C0"/>
          <w:sz w:val="21"/>
          <w:szCs w:val="21"/>
        </w:rPr>
        <w:lastRenderedPageBreak/>
        <w:t>Annex 2</w:t>
      </w:r>
      <w:r w:rsidR="00A776EC">
        <w:rPr>
          <w:rStyle w:val="normaltextrun"/>
          <w:rFonts w:ascii="Avenir" w:hAnsi="Avenir"/>
          <w:sz w:val="21"/>
          <w:szCs w:val="21"/>
        </w:rPr>
        <w:t xml:space="preserve">. Cost Coverage (if applicable) – See the </w:t>
      </w:r>
      <w:hyperlink r:id="rId12" w:history="1">
        <w:r w:rsidR="00556AF8">
          <w:rPr>
            <w:rStyle w:val="Hyperlink"/>
            <w:rFonts w:ascii="Avenir" w:hAnsi="Avenir"/>
            <w:sz w:val="21"/>
            <w:szCs w:val="21"/>
          </w:rPr>
          <w:t>INNODIA DATA BROCHURE</w:t>
        </w:r>
      </w:hyperlink>
    </w:p>
    <w:p w14:paraId="20A41C80" w14:textId="77777777" w:rsidR="00890FDF" w:rsidRDefault="00890FDF" w:rsidP="00A776EC">
      <w:pPr>
        <w:pStyle w:val="paragraph"/>
        <w:spacing w:before="0" w:beforeAutospacing="0" w:after="0" w:afterAutospacing="0"/>
        <w:jc w:val="both"/>
        <w:textAlignment w:val="baseline"/>
        <w:rPr>
          <w:rFonts w:ascii="Avenir" w:hAnsi="Avenir"/>
          <w:sz w:val="21"/>
          <w:szCs w:val="21"/>
        </w:rPr>
      </w:pPr>
    </w:p>
    <w:p w14:paraId="6743B038" w14:textId="235F9AFA" w:rsidR="00A776EC" w:rsidRDefault="00A776EC" w:rsidP="00A776EC">
      <w:pPr>
        <w:pStyle w:val="paragraph"/>
        <w:spacing w:before="0" w:beforeAutospacing="0" w:after="0" w:afterAutospacing="0"/>
        <w:textAlignment w:val="baseline"/>
        <w:rPr>
          <w:rStyle w:val="eop"/>
          <w:rFonts w:ascii="Avenir" w:hAnsi="Avenir"/>
          <w:sz w:val="21"/>
          <w:szCs w:val="21"/>
        </w:rPr>
      </w:pPr>
      <w:r>
        <w:rPr>
          <w:rStyle w:val="normaltextrun"/>
          <w:rFonts w:ascii="Avenir" w:hAnsi="Avenir"/>
          <w:sz w:val="21"/>
          <w:szCs w:val="21"/>
        </w:rPr>
        <w:t>The Cost Coverage Annex will be finalized once the Data Requestor will define the Data Access needs (virtual machine size and data storage capacity</w:t>
      </w:r>
      <w:r w:rsidR="00C8591A">
        <w:rPr>
          <w:rStyle w:val="normaltextrun"/>
          <w:rFonts w:ascii="Avenir" w:hAnsi="Avenir"/>
          <w:sz w:val="21"/>
          <w:szCs w:val="21"/>
        </w:rPr>
        <w:t>/Desktop Interface</w:t>
      </w:r>
      <w:r>
        <w:rPr>
          <w:rStyle w:val="normaltextrun"/>
          <w:rFonts w:ascii="Avenir" w:hAnsi="Avenir"/>
          <w:sz w:val="21"/>
          <w:szCs w:val="21"/>
        </w:rPr>
        <w:t>).</w:t>
      </w:r>
      <w:r>
        <w:rPr>
          <w:rStyle w:val="eop"/>
          <w:rFonts w:ascii="Avenir" w:hAnsi="Avenir"/>
          <w:sz w:val="21"/>
          <w:szCs w:val="21"/>
        </w:rPr>
        <w:t> </w:t>
      </w:r>
    </w:p>
    <w:p w14:paraId="3892A66C" w14:textId="77777777" w:rsidR="005756C9" w:rsidRDefault="005756C9" w:rsidP="00A776EC">
      <w:pPr>
        <w:pStyle w:val="paragraph"/>
        <w:spacing w:before="0" w:beforeAutospacing="0" w:after="0" w:afterAutospacing="0"/>
        <w:textAlignment w:val="baseline"/>
        <w:rPr>
          <w:rFonts w:ascii="Avenir" w:hAnsi="Avenir"/>
          <w:sz w:val="21"/>
          <w:szCs w:val="21"/>
        </w:rPr>
      </w:pPr>
    </w:p>
    <w:p w14:paraId="2ACC41F7" w14:textId="77777777" w:rsidR="00A776EC" w:rsidRDefault="00A776EC" w:rsidP="00A776EC">
      <w:pPr>
        <w:pStyle w:val="paragraph"/>
        <w:spacing w:before="0" w:beforeAutospacing="0" w:after="0" w:afterAutospacing="0"/>
        <w:jc w:val="both"/>
        <w:textAlignment w:val="baseline"/>
        <w:rPr>
          <w:rStyle w:val="eop"/>
          <w:rFonts w:ascii="Avenir" w:hAnsi="Avenir"/>
          <w:sz w:val="21"/>
          <w:szCs w:val="21"/>
        </w:rPr>
      </w:pPr>
      <w:r>
        <w:rPr>
          <w:rStyle w:val="normaltextrun"/>
          <w:rFonts w:ascii="Avenir" w:hAnsi="Avenir"/>
          <w:sz w:val="21"/>
          <w:szCs w:val="21"/>
        </w:rPr>
        <w:t>If Data Analysis will be requested, this will also be quoted according to the pieces in the Brochure.</w:t>
      </w:r>
      <w:r>
        <w:rPr>
          <w:rStyle w:val="eop"/>
          <w:rFonts w:ascii="Avenir" w:hAnsi="Avenir"/>
          <w:sz w:val="21"/>
          <w:szCs w:val="21"/>
        </w:rPr>
        <w:t> </w:t>
      </w:r>
    </w:p>
    <w:p w14:paraId="39FE4E27" w14:textId="77777777" w:rsidR="005756C9" w:rsidRDefault="005756C9" w:rsidP="00A776EC">
      <w:pPr>
        <w:pStyle w:val="paragraph"/>
        <w:spacing w:before="0" w:beforeAutospacing="0" w:after="0" w:afterAutospacing="0"/>
        <w:jc w:val="both"/>
        <w:textAlignment w:val="baseline"/>
        <w:rPr>
          <w:rFonts w:ascii="Avenir" w:hAnsi="Avenir"/>
          <w:sz w:val="21"/>
          <w:szCs w:val="21"/>
        </w:rPr>
      </w:pPr>
    </w:p>
    <w:p w14:paraId="790B709A" w14:textId="77777777" w:rsidR="00A776EC" w:rsidRDefault="00A776EC" w:rsidP="00A776EC">
      <w:pPr>
        <w:pStyle w:val="paragraph"/>
        <w:spacing w:before="0" w:beforeAutospacing="0" w:after="0" w:afterAutospacing="0"/>
        <w:textAlignment w:val="baseline"/>
        <w:rPr>
          <w:rFonts w:ascii="Avenir" w:hAnsi="Avenir"/>
          <w:sz w:val="21"/>
          <w:szCs w:val="21"/>
        </w:rPr>
      </w:pPr>
      <w:r>
        <w:rPr>
          <w:rStyle w:val="normaltextrun"/>
          <w:rFonts w:ascii="Avenir" w:hAnsi="Avenir"/>
          <w:b/>
          <w:bCs/>
          <w:sz w:val="21"/>
          <w:szCs w:val="21"/>
        </w:rPr>
        <w:t>Invoicing Schedule</w:t>
      </w:r>
      <w:r>
        <w:rPr>
          <w:rStyle w:val="eop"/>
          <w:rFonts w:ascii="Avenir" w:hAnsi="Avenir"/>
          <w:sz w:val="21"/>
          <w:szCs w:val="21"/>
        </w:rPr>
        <w:t> </w:t>
      </w:r>
    </w:p>
    <w:p w14:paraId="7D4D087B" w14:textId="77777777" w:rsidR="00F33DAE" w:rsidRPr="00C8591A" w:rsidRDefault="00F33DAE" w:rsidP="00F33DAE">
      <w:pPr>
        <w:pStyle w:val="paragraph"/>
        <w:rPr>
          <w:rFonts w:ascii="Avenir" w:hAnsi="Avenir"/>
          <w:sz w:val="21"/>
          <w:szCs w:val="21"/>
        </w:rPr>
      </w:pPr>
      <w:r w:rsidRPr="00C8591A">
        <w:rPr>
          <w:rFonts w:ascii="Avenir" w:hAnsi="Avenir"/>
          <w:sz w:val="21"/>
          <w:szCs w:val="21"/>
          <w:lang w:val="en-US"/>
        </w:rPr>
        <w:t>The invoicing for selected services will follow this schedule:</w:t>
      </w:r>
      <w:r w:rsidRPr="00C8591A">
        <w:rPr>
          <w:rFonts w:ascii="Avenir" w:hAnsi="Avenir"/>
          <w:sz w:val="21"/>
          <w:szCs w:val="21"/>
        </w:rPr>
        <w:t> </w:t>
      </w:r>
    </w:p>
    <w:p w14:paraId="0F4B4475" w14:textId="77777777" w:rsidR="00F33DAE" w:rsidRPr="00C8591A" w:rsidRDefault="00F33DAE" w:rsidP="00F33DAE">
      <w:pPr>
        <w:pStyle w:val="paragraph"/>
        <w:numPr>
          <w:ilvl w:val="0"/>
          <w:numId w:val="40"/>
        </w:numPr>
        <w:rPr>
          <w:rFonts w:ascii="Avenir" w:hAnsi="Avenir"/>
          <w:sz w:val="21"/>
          <w:szCs w:val="21"/>
        </w:rPr>
      </w:pPr>
      <w:r w:rsidRPr="00C8591A">
        <w:rPr>
          <w:rFonts w:ascii="Avenir" w:hAnsi="Avenir"/>
          <w:b/>
          <w:bCs/>
          <w:sz w:val="21"/>
          <w:szCs w:val="21"/>
          <w:lang w:val="en-US"/>
        </w:rPr>
        <w:t>Access</w:t>
      </w:r>
      <w:r w:rsidRPr="00C8591A">
        <w:rPr>
          <w:rFonts w:ascii="Avenir" w:hAnsi="Avenir"/>
          <w:sz w:val="21"/>
          <w:szCs w:val="21"/>
          <w:lang w:val="en-US"/>
        </w:rPr>
        <w:t xml:space="preserve"> – upon contract signature, annually</w:t>
      </w:r>
      <w:r w:rsidRPr="00C8591A">
        <w:rPr>
          <w:rFonts w:ascii="Avenir" w:hAnsi="Avenir"/>
          <w:sz w:val="21"/>
          <w:szCs w:val="21"/>
        </w:rPr>
        <w:t> </w:t>
      </w:r>
    </w:p>
    <w:p w14:paraId="558DF406" w14:textId="25B00E8D" w:rsidR="00F33DAE" w:rsidRPr="00C8591A" w:rsidRDefault="00C8591A" w:rsidP="00F33DAE">
      <w:pPr>
        <w:pStyle w:val="paragraph"/>
        <w:numPr>
          <w:ilvl w:val="0"/>
          <w:numId w:val="41"/>
        </w:numPr>
        <w:rPr>
          <w:rFonts w:ascii="Avenir" w:hAnsi="Avenir"/>
          <w:sz w:val="21"/>
          <w:szCs w:val="21"/>
        </w:rPr>
      </w:pPr>
      <w:r>
        <w:rPr>
          <w:rFonts w:ascii="Avenir" w:hAnsi="Avenir"/>
          <w:b/>
          <w:bCs/>
          <w:sz w:val="21"/>
          <w:szCs w:val="21"/>
          <w:lang w:val="en-US"/>
        </w:rPr>
        <w:t>Desktop Interface</w:t>
      </w:r>
      <w:r w:rsidR="00F33DAE" w:rsidRPr="00C8591A">
        <w:rPr>
          <w:rFonts w:ascii="Avenir" w:hAnsi="Avenir"/>
          <w:b/>
          <w:bCs/>
          <w:sz w:val="21"/>
          <w:szCs w:val="21"/>
          <w:lang w:val="en-US"/>
        </w:rPr>
        <w:t xml:space="preserve"> Usage</w:t>
      </w:r>
      <w:r w:rsidR="00F33DAE" w:rsidRPr="00C8591A">
        <w:rPr>
          <w:rFonts w:ascii="Avenir" w:hAnsi="Avenir"/>
          <w:sz w:val="21"/>
          <w:szCs w:val="21"/>
          <w:lang w:val="en-US"/>
        </w:rPr>
        <w:t xml:space="preserve"> – every 3 months</w:t>
      </w:r>
    </w:p>
    <w:p w14:paraId="41D77ADF" w14:textId="77777777" w:rsidR="00F33DAE" w:rsidRPr="00C8591A" w:rsidRDefault="00F33DAE" w:rsidP="00F33DAE">
      <w:pPr>
        <w:pStyle w:val="paragraph"/>
        <w:numPr>
          <w:ilvl w:val="0"/>
          <w:numId w:val="42"/>
        </w:numPr>
        <w:rPr>
          <w:rFonts w:ascii="Avenir" w:hAnsi="Avenir"/>
          <w:sz w:val="21"/>
          <w:szCs w:val="21"/>
        </w:rPr>
      </w:pPr>
      <w:r w:rsidRPr="00C8591A">
        <w:rPr>
          <w:rFonts w:ascii="Avenir" w:hAnsi="Avenir"/>
          <w:b/>
          <w:bCs/>
          <w:sz w:val="21"/>
          <w:szCs w:val="21"/>
          <w:lang w:val="en-US"/>
        </w:rPr>
        <w:t>Services</w:t>
      </w:r>
      <w:r w:rsidRPr="00C8591A">
        <w:rPr>
          <w:rFonts w:ascii="Avenir" w:hAnsi="Avenir"/>
          <w:sz w:val="21"/>
          <w:szCs w:val="21"/>
          <w:lang w:val="en-US"/>
        </w:rPr>
        <w:t xml:space="preserve"> – prior to the delivery of results</w:t>
      </w:r>
      <w:r w:rsidRPr="00C8591A">
        <w:rPr>
          <w:rFonts w:ascii="Avenir" w:hAnsi="Avenir"/>
          <w:sz w:val="21"/>
          <w:szCs w:val="21"/>
        </w:rPr>
        <w:t> </w:t>
      </w:r>
    </w:p>
    <w:p w14:paraId="02919E0C" w14:textId="77777777" w:rsidR="00F33DAE" w:rsidRPr="00C8591A" w:rsidRDefault="00F33DAE" w:rsidP="00F33DAE">
      <w:pPr>
        <w:pStyle w:val="paragraph"/>
        <w:numPr>
          <w:ilvl w:val="0"/>
          <w:numId w:val="43"/>
        </w:numPr>
        <w:rPr>
          <w:rFonts w:ascii="Avenir" w:hAnsi="Avenir"/>
          <w:sz w:val="21"/>
          <w:szCs w:val="21"/>
        </w:rPr>
      </w:pPr>
      <w:r w:rsidRPr="00C8591A">
        <w:rPr>
          <w:rFonts w:ascii="Avenir" w:hAnsi="Avenir"/>
          <w:b/>
          <w:bCs/>
          <w:sz w:val="21"/>
          <w:szCs w:val="21"/>
          <w:lang w:val="en-US"/>
        </w:rPr>
        <w:t>Any additional requests</w:t>
      </w:r>
      <w:r w:rsidRPr="00C8591A">
        <w:rPr>
          <w:rFonts w:ascii="Avenir" w:hAnsi="Avenir"/>
          <w:sz w:val="21"/>
          <w:szCs w:val="21"/>
          <w:lang w:val="en-US"/>
        </w:rPr>
        <w:t xml:space="preserve"> beyond the agreed scope will be invoiced separately on a case-by-case basis.</w:t>
      </w:r>
      <w:r w:rsidRPr="00C8591A">
        <w:rPr>
          <w:rFonts w:ascii="Avenir" w:hAnsi="Avenir"/>
          <w:sz w:val="21"/>
          <w:szCs w:val="21"/>
        </w:rPr>
        <w:t> </w:t>
      </w:r>
    </w:p>
    <w:p w14:paraId="580CD971" w14:textId="77777777" w:rsidR="00890FDF" w:rsidRPr="00C8591A" w:rsidRDefault="00890FDF" w:rsidP="00890FDF">
      <w:pPr>
        <w:pStyle w:val="paragraph"/>
        <w:spacing w:before="0" w:beforeAutospacing="0" w:after="0" w:afterAutospacing="0"/>
        <w:textAlignment w:val="baseline"/>
        <w:rPr>
          <w:rFonts w:ascii="Avenir" w:hAnsi="Avenir"/>
          <w:sz w:val="21"/>
          <w:szCs w:val="21"/>
        </w:rPr>
      </w:pPr>
    </w:p>
    <w:p w14:paraId="3CE1D88A" w14:textId="77777777" w:rsidR="00890FDF" w:rsidRDefault="00890FDF" w:rsidP="00890FDF">
      <w:pPr>
        <w:pStyle w:val="paragraph"/>
        <w:spacing w:before="0" w:beforeAutospacing="0" w:after="0" w:afterAutospacing="0"/>
        <w:textAlignment w:val="baseline"/>
        <w:rPr>
          <w:rFonts w:ascii="Avenir" w:hAnsi="Avenir"/>
          <w:sz w:val="21"/>
          <w:szCs w:val="21"/>
        </w:rPr>
      </w:pPr>
    </w:p>
    <w:p w14:paraId="473F8209" w14:textId="77777777" w:rsidR="00BB517F" w:rsidRDefault="00BB517F" w:rsidP="00890FDF">
      <w:pPr>
        <w:pStyle w:val="paragraph"/>
        <w:spacing w:before="0" w:beforeAutospacing="0" w:after="0" w:afterAutospacing="0"/>
        <w:textAlignment w:val="baseline"/>
        <w:rPr>
          <w:rFonts w:ascii="Avenir" w:hAnsi="Avenir"/>
          <w:sz w:val="21"/>
          <w:szCs w:val="21"/>
        </w:rPr>
      </w:pPr>
    </w:p>
    <w:p w14:paraId="1B15E473" w14:textId="77777777" w:rsidR="00BB517F" w:rsidRDefault="00BB517F" w:rsidP="00890FDF">
      <w:pPr>
        <w:pStyle w:val="paragraph"/>
        <w:spacing w:before="0" w:beforeAutospacing="0" w:after="0" w:afterAutospacing="0"/>
        <w:textAlignment w:val="baseline"/>
        <w:rPr>
          <w:rFonts w:ascii="Avenir" w:hAnsi="Avenir"/>
          <w:sz w:val="21"/>
          <w:szCs w:val="21"/>
        </w:rPr>
      </w:pPr>
    </w:p>
    <w:p w14:paraId="71B1F23D" w14:textId="77777777" w:rsidR="00BB517F" w:rsidRDefault="00BB517F" w:rsidP="00890FDF">
      <w:pPr>
        <w:pStyle w:val="paragraph"/>
        <w:spacing w:before="0" w:beforeAutospacing="0" w:after="0" w:afterAutospacing="0"/>
        <w:textAlignment w:val="baseline"/>
        <w:rPr>
          <w:rFonts w:ascii="Avenir" w:hAnsi="Avenir"/>
          <w:sz w:val="21"/>
          <w:szCs w:val="21"/>
        </w:rPr>
      </w:pPr>
    </w:p>
    <w:p w14:paraId="6A10634C" w14:textId="77777777" w:rsidR="00BB517F" w:rsidRDefault="00BB517F" w:rsidP="00890FDF">
      <w:pPr>
        <w:pStyle w:val="paragraph"/>
        <w:spacing w:before="0" w:beforeAutospacing="0" w:after="0" w:afterAutospacing="0"/>
        <w:textAlignment w:val="baseline"/>
        <w:rPr>
          <w:rFonts w:ascii="Avenir" w:hAnsi="Avenir"/>
          <w:sz w:val="21"/>
          <w:szCs w:val="21"/>
        </w:rPr>
      </w:pPr>
    </w:p>
    <w:p w14:paraId="4B41F6AE" w14:textId="77777777" w:rsidR="00BB517F" w:rsidRDefault="00BB517F" w:rsidP="00890FDF">
      <w:pPr>
        <w:pStyle w:val="paragraph"/>
        <w:spacing w:before="0" w:beforeAutospacing="0" w:after="0" w:afterAutospacing="0"/>
        <w:textAlignment w:val="baseline"/>
        <w:rPr>
          <w:rFonts w:ascii="Avenir" w:hAnsi="Avenir"/>
          <w:sz w:val="21"/>
          <w:szCs w:val="21"/>
        </w:rPr>
      </w:pPr>
    </w:p>
    <w:p w14:paraId="115BF3D2" w14:textId="77777777" w:rsidR="00BB517F" w:rsidRDefault="00BB517F" w:rsidP="00890FDF">
      <w:pPr>
        <w:pStyle w:val="paragraph"/>
        <w:spacing w:before="0" w:beforeAutospacing="0" w:after="0" w:afterAutospacing="0"/>
        <w:textAlignment w:val="baseline"/>
        <w:rPr>
          <w:rFonts w:ascii="Avenir" w:hAnsi="Avenir"/>
          <w:sz w:val="21"/>
          <w:szCs w:val="21"/>
        </w:rPr>
      </w:pPr>
    </w:p>
    <w:p w14:paraId="5CD1111A" w14:textId="77777777" w:rsidR="00BB517F" w:rsidRDefault="00BB517F" w:rsidP="00890FDF">
      <w:pPr>
        <w:pStyle w:val="paragraph"/>
        <w:spacing w:before="0" w:beforeAutospacing="0" w:after="0" w:afterAutospacing="0"/>
        <w:textAlignment w:val="baseline"/>
        <w:rPr>
          <w:rFonts w:ascii="Avenir" w:hAnsi="Avenir"/>
          <w:sz w:val="21"/>
          <w:szCs w:val="21"/>
        </w:rPr>
      </w:pPr>
    </w:p>
    <w:p w14:paraId="56E6CAEC" w14:textId="77777777" w:rsidR="00BB517F" w:rsidRDefault="00BB517F" w:rsidP="00890FDF">
      <w:pPr>
        <w:pStyle w:val="paragraph"/>
        <w:spacing w:before="0" w:beforeAutospacing="0" w:after="0" w:afterAutospacing="0"/>
        <w:textAlignment w:val="baseline"/>
        <w:rPr>
          <w:rFonts w:ascii="Avenir" w:hAnsi="Avenir"/>
          <w:sz w:val="21"/>
          <w:szCs w:val="21"/>
        </w:rPr>
      </w:pPr>
    </w:p>
    <w:p w14:paraId="780D8F3C" w14:textId="77777777" w:rsidR="00BB517F" w:rsidRDefault="00BB517F" w:rsidP="00890FDF">
      <w:pPr>
        <w:pStyle w:val="paragraph"/>
        <w:spacing w:before="0" w:beforeAutospacing="0" w:after="0" w:afterAutospacing="0"/>
        <w:textAlignment w:val="baseline"/>
        <w:rPr>
          <w:rFonts w:ascii="Avenir" w:hAnsi="Avenir"/>
          <w:sz w:val="21"/>
          <w:szCs w:val="21"/>
        </w:rPr>
      </w:pPr>
    </w:p>
    <w:p w14:paraId="2BB72198" w14:textId="77777777" w:rsidR="00BB517F" w:rsidRDefault="00BB517F" w:rsidP="00890FDF">
      <w:pPr>
        <w:pStyle w:val="paragraph"/>
        <w:spacing w:before="0" w:beforeAutospacing="0" w:after="0" w:afterAutospacing="0"/>
        <w:textAlignment w:val="baseline"/>
        <w:rPr>
          <w:rFonts w:ascii="Avenir" w:hAnsi="Avenir"/>
          <w:sz w:val="21"/>
          <w:szCs w:val="21"/>
        </w:rPr>
      </w:pPr>
    </w:p>
    <w:p w14:paraId="635D7607" w14:textId="77777777" w:rsidR="00BB517F" w:rsidRDefault="00BB517F" w:rsidP="00890FDF">
      <w:pPr>
        <w:pStyle w:val="paragraph"/>
        <w:spacing w:before="0" w:beforeAutospacing="0" w:after="0" w:afterAutospacing="0"/>
        <w:textAlignment w:val="baseline"/>
        <w:rPr>
          <w:rFonts w:ascii="Avenir" w:hAnsi="Avenir"/>
          <w:sz w:val="21"/>
          <w:szCs w:val="21"/>
        </w:rPr>
      </w:pPr>
    </w:p>
    <w:p w14:paraId="119A296F" w14:textId="77777777" w:rsidR="00BB517F" w:rsidRDefault="00BB517F" w:rsidP="00890FDF">
      <w:pPr>
        <w:pStyle w:val="paragraph"/>
        <w:spacing w:before="0" w:beforeAutospacing="0" w:after="0" w:afterAutospacing="0"/>
        <w:textAlignment w:val="baseline"/>
        <w:rPr>
          <w:rFonts w:ascii="Avenir" w:hAnsi="Avenir"/>
          <w:sz w:val="21"/>
          <w:szCs w:val="21"/>
        </w:rPr>
      </w:pPr>
    </w:p>
    <w:p w14:paraId="0C0AD641" w14:textId="77777777" w:rsidR="00BB517F" w:rsidRDefault="00BB517F" w:rsidP="00890FDF">
      <w:pPr>
        <w:pStyle w:val="paragraph"/>
        <w:spacing w:before="0" w:beforeAutospacing="0" w:after="0" w:afterAutospacing="0"/>
        <w:textAlignment w:val="baseline"/>
        <w:rPr>
          <w:rFonts w:ascii="Avenir" w:hAnsi="Avenir"/>
          <w:sz w:val="21"/>
          <w:szCs w:val="21"/>
        </w:rPr>
      </w:pPr>
    </w:p>
    <w:p w14:paraId="68715503" w14:textId="77777777" w:rsidR="00BB517F" w:rsidRDefault="00BB517F" w:rsidP="00890FDF">
      <w:pPr>
        <w:pStyle w:val="paragraph"/>
        <w:spacing w:before="0" w:beforeAutospacing="0" w:after="0" w:afterAutospacing="0"/>
        <w:textAlignment w:val="baseline"/>
        <w:rPr>
          <w:rFonts w:ascii="Avenir" w:hAnsi="Avenir"/>
          <w:sz w:val="21"/>
          <w:szCs w:val="21"/>
        </w:rPr>
      </w:pPr>
    </w:p>
    <w:p w14:paraId="04458462" w14:textId="77777777" w:rsidR="00BB517F" w:rsidRDefault="00BB517F" w:rsidP="00890FDF">
      <w:pPr>
        <w:pStyle w:val="paragraph"/>
        <w:spacing w:before="0" w:beforeAutospacing="0" w:after="0" w:afterAutospacing="0"/>
        <w:textAlignment w:val="baseline"/>
        <w:rPr>
          <w:rFonts w:ascii="Avenir" w:hAnsi="Avenir"/>
          <w:sz w:val="21"/>
          <w:szCs w:val="21"/>
        </w:rPr>
      </w:pPr>
    </w:p>
    <w:p w14:paraId="2ACF2DB1" w14:textId="77777777" w:rsidR="00BB517F" w:rsidRDefault="00BB517F" w:rsidP="00890FDF">
      <w:pPr>
        <w:pStyle w:val="paragraph"/>
        <w:spacing w:before="0" w:beforeAutospacing="0" w:after="0" w:afterAutospacing="0"/>
        <w:textAlignment w:val="baseline"/>
        <w:rPr>
          <w:rFonts w:ascii="Avenir" w:hAnsi="Avenir"/>
          <w:sz w:val="21"/>
          <w:szCs w:val="21"/>
        </w:rPr>
      </w:pPr>
    </w:p>
    <w:p w14:paraId="74ABA9F0" w14:textId="77777777" w:rsidR="00BB517F" w:rsidRDefault="00BB517F" w:rsidP="00890FDF">
      <w:pPr>
        <w:pStyle w:val="paragraph"/>
        <w:spacing w:before="0" w:beforeAutospacing="0" w:after="0" w:afterAutospacing="0"/>
        <w:textAlignment w:val="baseline"/>
        <w:rPr>
          <w:rFonts w:ascii="Avenir" w:hAnsi="Avenir"/>
          <w:sz w:val="21"/>
          <w:szCs w:val="21"/>
        </w:rPr>
      </w:pPr>
    </w:p>
    <w:p w14:paraId="2B255C38" w14:textId="77777777" w:rsidR="00BB517F" w:rsidRDefault="00BB517F" w:rsidP="00890FDF">
      <w:pPr>
        <w:pStyle w:val="paragraph"/>
        <w:spacing w:before="0" w:beforeAutospacing="0" w:after="0" w:afterAutospacing="0"/>
        <w:textAlignment w:val="baseline"/>
        <w:rPr>
          <w:rFonts w:ascii="Avenir" w:hAnsi="Avenir"/>
          <w:sz w:val="21"/>
          <w:szCs w:val="21"/>
        </w:rPr>
      </w:pPr>
    </w:p>
    <w:p w14:paraId="2F8EBDC9" w14:textId="77777777" w:rsidR="00BB517F" w:rsidRDefault="00BB517F" w:rsidP="00890FDF">
      <w:pPr>
        <w:pStyle w:val="paragraph"/>
        <w:spacing w:before="0" w:beforeAutospacing="0" w:after="0" w:afterAutospacing="0"/>
        <w:textAlignment w:val="baseline"/>
        <w:rPr>
          <w:rFonts w:ascii="Avenir" w:hAnsi="Avenir"/>
          <w:sz w:val="21"/>
          <w:szCs w:val="21"/>
        </w:rPr>
      </w:pPr>
    </w:p>
    <w:p w14:paraId="14E215DB" w14:textId="77777777" w:rsidR="00BB517F" w:rsidRDefault="00BB517F" w:rsidP="00890FDF">
      <w:pPr>
        <w:pStyle w:val="paragraph"/>
        <w:spacing w:before="0" w:beforeAutospacing="0" w:after="0" w:afterAutospacing="0"/>
        <w:textAlignment w:val="baseline"/>
        <w:rPr>
          <w:rFonts w:ascii="Avenir" w:hAnsi="Avenir"/>
          <w:sz w:val="21"/>
          <w:szCs w:val="21"/>
        </w:rPr>
      </w:pPr>
    </w:p>
    <w:p w14:paraId="3A2A4CF9" w14:textId="77777777" w:rsidR="00BB517F" w:rsidRDefault="00BB517F" w:rsidP="00890FDF">
      <w:pPr>
        <w:pStyle w:val="paragraph"/>
        <w:spacing w:before="0" w:beforeAutospacing="0" w:after="0" w:afterAutospacing="0"/>
        <w:textAlignment w:val="baseline"/>
        <w:rPr>
          <w:rFonts w:ascii="Avenir" w:hAnsi="Avenir"/>
          <w:sz w:val="21"/>
          <w:szCs w:val="21"/>
        </w:rPr>
      </w:pPr>
    </w:p>
    <w:p w14:paraId="06EB00E2" w14:textId="77777777" w:rsidR="00BB517F" w:rsidRDefault="00BB517F" w:rsidP="00890FDF">
      <w:pPr>
        <w:pStyle w:val="paragraph"/>
        <w:spacing w:before="0" w:beforeAutospacing="0" w:after="0" w:afterAutospacing="0"/>
        <w:textAlignment w:val="baseline"/>
        <w:rPr>
          <w:rFonts w:ascii="Avenir" w:hAnsi="Avenir"/>
          <w:sz w:val="21"/>
          <w:szCs w:val="21"/>
        </w:rPr>
      </w:pPr>
    </w:p>
    <w:p w14:paraId="72F31DE2" w14:textId="77777777" w:rsidR="00BB517F" w:rsidRDefault="00BB517F" w:rsidP="00890FDF">
      <w:pPr>
        <w:pStyle w:val="paragraph"/>
        <w:spacing w:before="0" w:beforeAutospacing="0" w:after="0" w:afterAutospacing="0"/>
        <w:textAlignment w:val="baseline"/>
        <w:rPr>
          <w:rFonts w:ascii="Avenir" w:hAnsi="Avenir"/>
          <w:sz w:val="21"/>
          <w:szCs w:val="21"/>
        </w:rPr>
      </w:pPr>
    </w:p>
    <w:p w14:paraId="755C1A90" w14:textId="77777777" w:rsidR="00BB517F" w:rsidRDefault="00BB517F" w:rsidP="00890FDF">
      <w:pPr>
        <w:pStyle w:val="paragraph"/>
        <w:spacing w:before="0" w:beforeAutospacing="0" w:after="0" w:afterAutospacing="0"/>
        <w:textAlignment w:val="baseline"/>
        <w:rPr>
          <w:rFonts w:ascii="Avenir" w:hAnsi="Avenir"/>
          <w:sz w:val="21"/>
          <w:szCs w:val="21"/>
        </w:rPr>
      </w:pPr>
    </w:p>
    <w:p w14:paraId="18AC64E5" w14:textId="77777777" w:rsidR="00BB517F" w:rsidRDefault="00BB517F" w:rsidP="00890FDF">
      <w:pPr>
        <w:pStyle w:val="paragraph"/>
        <w:spacing w:before="0" w:beforeAutospacing="0" w:after="0" w:afterAutospacing="0"/>
        <w:textAlignment w:val="baseline"/>
        <w:rPr>
          <w:rFonts w:ascii="Avenir" w:hAnsi="Avenir"/>
          <w:sz w:val="21"/>
          <w:szCs w:val="21"/>
        </w:rPr>
      </w:pPr>
    </w:p>
    <w:p w14:paraId="5DDDE2EE" w14:textId="7B94E4DB" w:rsidR="00072DD2" w:rsidRDefault="00072DD2">
      <w:pPr>
        <w:rPr>
          <w:rFonts w:ascii="Avenir" w:eastAsia="Times New Roman" w:hAnsi="Avenir" w:cs="Times New Roman"/>
          <w:sz w:val="21"/>
          <w:szCs w:val="21"/>
          <w:lang w:eastAsia="en-GB"/>
        </w:rPr>
      </w:pPr>
      <w:r>
        <w:rPr>
          <w:rFonts w:ascii="Avenir" w:hAnsi="Avenir"/>
          <w:sz w:val="21"/>
          <w:szCs w:val="21"/>
        </w:rPr>
        <w:br w:type="page"/>
      </w:r>
    </w:p>
    <w:p w14:paraId="3360F089" w14:textId="389AA1E3" w:rsidR="00890FDF" w:rsidRDefault="00890FDF" w:rsidP="00890FDF">
      <w:pPr>
        <w:pStyle w:val="paragraph"/>
        <w:spacing w:before="0" w:beforeAutospacing="0" w:after="0" w:afterAutospacing="0"/>
        <w:jc w:val="both"/>
        <w:textAlignment w:val="baseline"/>
      </w:pPr>
      <w:r>
        <w:rPr>
          <w:rStyle w:val="normaltextrun"/>
          <w:rFonts w:ascii="Avenir" w:hAnsi="Avenir"/>
          <w:b/>
          <w:bCs/>
          <w:color w:val="0070C0"/>
          <w:sz w:val="21"/>
          <w:szCs w:val="21"/>
        </w:rPr>
        <w:lastRenderedPageBreak/>
        <w:t>Annex 3</w:t>
      </w:r>
      <w:r>
        <w:rPr>
          <w:rStyle w:val="normaltextrun"/>
          <w:rFonts w:ascii="Avenir" w:hAnsi="Avenir"/>
          <w:sz w:val="21"/>
          <w:szCs w:val="21"/>
        </w:rPr>
        <w:t xml:space="preserve">. </w:t>
      </w:r>
      <w:r>
        <w:rPr>
          <w:rStyle w:val="normaltextrun"/>
          <w:rFonts w:ascii="Avenir" w:hAnsi="Avenir"/>
          <w:b/>
          <w:bCs/>
          <w:sz w:val="21"/>
          <w:szCs w:val="21"/>
        </w:rPr>
        <w:t>Data Access Request Form (DARF) - approved by DAC</w:t>
      </w:r>
      <w:r w:rsidR="00963085">
        <w:rPr>
          <w:rStyle w:val="normaltextrun"/>
          <w:rFonts w:ascii="Avenir" w:hAnsi="Avenir"/>
          <w:b/>
          <w:bCs/>
          <w:sz w:val="21"/>
          <w:szCs w:val="21"/>
        </w:rPr>
        <w:t>/MELD DAC</w:t>
      </w:r>
      <w:r>
        <w:rPr>
          <w:rStyle w:val="normaltextrun"/>
          <w:rFonts w:ascii="Avenir" w:hAnsi="Avenir"/>
          <w:b/>
          <w:bCs/>
          <w:sz w:val="21"/>
          <w:szCs w:val="21"/>
        </w:rPr>
        <w:t xml:space="preserve"> – Separate .pdf</w:t>
      </w:r>
      <w:r>
        <w:rPr>
          <w:rStyle w:val="eop"/>
          <w:rFonts w:ascii="Avenir" w:hAnsi="Avenir"/>
          <w:sz w:val="21"/>
          <w:szCs w:val="21"/>
        </w:rPr>
        <w:t> </w:t>
      </w:r>
    </w:p>
    <w:p w14:paraId="28F895CE" w14:textId="77777777" w:rsidR="00890FDF" w:rsidRDefault="00890FDF" w:rsidP="00890FDF">
      <w:pPr>
        <w:pStyle w:val="paragraph"/>
        <w:spacing w:before="0" w:beforeAutospacing="0" w:after="0" w:afterAutospacing="0"/>
        <w:textAlignment w:val="baseline"/>
      </w:pPr>
      <w:r>
        <w:rPr>
          <w:rFonts w:ascii="Avenir" w:hAnsi="Avenir"/>
          <w:color w:val="000000"/>
          <w:sz w:val="21"/>
          <w:szCs w:val="21"/>
          <w:shd w:val="clear" w:color="auto" w:fill="FFFFFF"/>
        </w:rPr>
        <w:br/>
      </w:r>
    </w:p>
    <w:p w14:paraId="343A4DAC"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4F0C0F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6556B8E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D3E7C0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3DFFC3B" w14:textId="77777777" w:rsidR="00890FDF" w:rsidRDefault="00890FDF" w:rsidP="00890FDF">
      <w:pPr>
        <w:pStyle w:val="paragraph"/>
        <w:spacing w:before="0" w:beforeAutospacing="0" w:after="0" w:afterAutospacing="0"/>
        <w:textAlignment w:val="baseline"/>
        <w:rPr>
          <w:rFonts w:ascii="Avenir" w:hAnsi="Avenir"/>
          <w:sz w:val="21"/>
          <w:szCs w:val="21"/>
        </w:rPr>
      </w:pPr>
    </w:p>
    <w:p w14:paraId="6780689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8D0B64C" w14:textId="77777777" w:rsidR="00890FDF" w:rsidRDefault="00890FDF" w:rsidP="00890FDF">
      <w:pPr>
        <w:pStyle w:val="paragraph"/>
        <w:spacing w:before="0" w:beforeAutospacing="0" w:after="0" w:afterAutospacing="0"/>
        <w:textAlignment w:val="baseline"/>
        <w:rPr>
          <w:rFonts w:ascii="Avenir" w:hAnsi="Avenir"/>
          <w:sz w:val="21"/>
          <w:szCs w:val="21"/>
        </w:rPr>
      </w:pPr>
    </w:p>
    <w:p w14:paraId="2BC3739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2542DCEC" w14:textId="77777777" w:rsidR="00890FDF" w:rsidRDefault="00890FDF" w:rsidP="00890FDF">
      <w:pPr>
        <w:pStyle w:val="paragraph"/>
        <w:spacing w:before="0" w:beforeAutospacing="0" w:after="0" w:afterAutospacing="0"/>
        <w:textAlignment w:val="baseline"/>
        <w:rPr>
          <w:rFonts w:ascii="Avenir" w:hAnsi="Avenir"/>
          <w:sz w:val="21"/>
          <w:szCs w:val="21"/>
        </w:rPr>
      </w:pPr>
    </w:p>
    <w:p w14:paraId="6393A8E7" w14:textId="77777777" w:rsidR="00890FDF" w:rsidRDefault="00890FDF" w:rsidP="00890FDF">
      <w:pPr>
        <w:pStyle w:val="paragraph"/>
        <w:spacing w:before="0" w:beforeAutospacing="0" w:after="0" w:afterAutospacing="0"/>
        <w:textAlignment w:val="baseline"/>
        <w:rPr>
          <w:rFonts w:ascii="Avenir" w:hAnsi="Avenir"/>
          <w:sz w:val="21"/>
          <w:szCs w:val="21"/>
        </w:rPr>
      </w:pPr>
    </w:p>
    <w:p w14:paraId="148F9E8B"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04EAA10"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375C43B"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EC88758"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119DA9E"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E37E9EC"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3E8E996"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9B1269E" w14:textId="77777777" w:rsidR="00890FDF" w:rsidRDefault="00890FDF" w:rsidP="00890FDF">
      <w:pPr>
        <w:pStyle w:val="paragraph"/>
        <w:spacing w:before="0" w:beforeAutospacing="0" w:after="0" w:afterAutospacing="0"/>
        <w:textAlignment w:val="baseline"/>
        <w:rPr>
          <w:rFonts w:ascii="Avenir" w:hAnsi="Avenir"/>
          <w:sz w:val="21"/>
          <w:szCs w:val="21"/>
        </w:rPr>
      </w:pPr>
    </w:p>
    <w:p w14:paraId="1E5C86F2"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FDDC21A" w14:textId="77777777" w:rsidR="00890FDF" w:rsidRDefault="00890FDF" w:rsidP="00890FDF">
      <w:pPr>
        <w:pStyle w:val="paragraph"/>
        <w:spacing w:before="0" w:beforeAutospacing="0" w:after="0" w:afterAutospacing="0"/>
        <w:textAlignment w:val="baseline"/>
        <w:rPr>
          <w:rFonts w:ascii="Avenir" w:hAnsi="Avenir"/>
          <w:sz w:val="21"/>
          <w:szCs w:val="21"/>
        </w:rPr>
      </w:pPr>
    </w:p>
    <w:p w14:paraId="2B2011B0" w14:textId="77777777" w:rsidR="00890FDF" w:rsidRDefault="00890FDF" w:rsidP="00890FDF">
      <w:pPr>
        <w:pStyle w:val="paragraph"/>
        <w:spacing w:before="0" w:beforeAutospacing="0" w:after="0" w:afterAutospacing="0"/>
        <w:textAlignment w:val="baseline"/>
        <w:rPr>
          <w:rFonts w:ascii="Avenir" w:hAnsi="Avenir"/>
          <w:sz w:val="21"/>
          <w:szCs w:val="21"/>
        </w:rPr>
      </w:pPr>
    </w:p>
    <w:p w14:paraId="01A93CD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1D14647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7478174E"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F76365C" w14:textId="77777777" w:rsidR="00890FDF" w:rsidRDefault="00890FDF" w:rsidP="00890FDF">
      <w:pPr>
        <w:pStyle w:val="paragraph"/>
        <w:spacing w:before="0" w:beforeAutospacing="0" w:after="0" w:afterAutospacing="0"/>
        <w:textAlignment w:val="baseline"/>
        <w:rPr>
          <w:rFonts w:ascii="Avenir" w:hAnsi="Avenir"/>
          <w:sz w:val="21"/>
          <w:szCs w:val="21"/>
        </w:rPr>
      </w:pPr>
    </w:p>
    <w:p w14:paraId="70366460" w14:textId="77777777" w:rsidR="00890FDF" w:rsidRDefault="00890FDF" w:rsidP="00890FDF">
      <w:pPr>
        <w:pStyle w:val="paragraph"/>
        <w:spacing w:before="0" w:beforeAutospacing="0" w:after="0" w:afterAutospacing="0"/>
        <w:textAlignment w:val="baseline"/>
        <w:rPr>
          <w:rFonts w:ascii="Avenir" w:hAnsi="Avenir"/>
          <w:sz w:val="21"/>
          <w:szCs w:val="21"/>
        </w:rPr>
      </w:pPr>
    </w:p>
    <w:p w14:paraId="690B97E5" w14:textId="77777777" w:rsidR="00890FDF" w:rsidRDefault="00890FDF" w:rsidP="00890FDF">
      <w:pPr>
        <w:pStyle w:val="paragraph"/>
        <w:spacing w:before="0" w:beforeAutospacing="0" w:after="0" w:afterAutospacing="0"/>
        <w:textAlignment w:val="baseline"/>
        <w:rPr>
          <w:rFonts w:ascii="Avenir" w:hAnsi="Avenir"/>
          <w:sz w:val="21"/>
          <w:szCs w:val="21"/>
        </w:rPr>
      </w:pPr>
    </w:p>
    <w:p w14:paraId="322EF8A4" w14:textId="77777777" w:rsidR="00890FDF" w:rsidRDefault="00890FDF" w:rsidP="00890FDF">
      <w:pPr>
        <w:pStyle w:val="paragraph"/>
        <w:spacing w:before="0" w:beforeAutospacing="0" w:after="0" w:afterAutospacing="0"/>
        <w:textAlignment w:val="baseline"/>
        <w:rPr>
          <w:rFonts w:ascii="Avenir" w:hAnsi="Avenir"/>
          <w:sz w:val="21"/>
          <w:szCs w:val="21"/>
        </w:rPr>
      </w:pPr>
    </w:p>
    <w:p w14:paraId="54C676CE" w14:textId="77777777" w:rsidR="00890FDF" w:rsidRDefault="00890FDF" w:rsidP="00A043FE">
      <w:pPr>
        <w:pStyle w:val="paragraph"/>
        <w:spacing w:before="0" w:beforeAutospacing="0" w:after="0" w:afterAutospacing="0"/>
        <w:textAlignment w:val="baseline"/>
        <w:rPr>
          <w:rFonts w:ascii="Avenir" w:hAnsi="Avenir"/>
          <w:sz w:val="21"/>
          <w:szCs w:val="21"/>
        </w:rPr>
      </w:pPr>
    </w:p>
    <w:p w14:paraId="257400F8" w14:textId="77777777" w:rsidR="00D317A0" w:rsidRDefault="00D317A0" w:rsidP="00A776EC">
      <w:pPr>
        <w:widowControl/>
        <w:spacing w:before="240" w:after="120" w:line="276" w:lineRule="auto"/>
        <w:jc w:val="both"/>
        <w:rPr>
          <w:rFonts w:ascii="Avenir" w:eastAsia="Avenir" w:hAnsi="Avenir" w:cs="Avenir"/>
          <w:sz w:val="21"/>
          <w:szCs w:val="21"/>
        </w:rPr>
      </w:pPr>
    </w:p>
    <w:p w14:paraId="2B260860" w14:textId="77777777" w:rsidR="00D317A0" w:rsidRDefault="00D317A0" w:rsidP="00A776EC">
      <w:pPr>
        <w:widowControl/>
        <w:spacing w:before="240" w:after="120" w:line="276" w:lineRule="auto"/>
        <w:jc w:val="both"/>
        <w:rPr>
          <w:rFonts w:ascii="Avenir" w:eastAsia="Avenir" w:hAnsi="Avenir" w:cs="Avenir"/>
          <w:sz w:val="21"/>
          <w:szCs w:val="21"/>
        </w:rPr>
      </w:pPr>
    </w:p>
    <w:p w14:paraId="668F0DA4" w14:textId="77777777" w:rsidR="00D317A0" w:rsidRDefault="00D317A0" w:rsidP="00A776EC">
      <w:pPr>
        <w:widowControl/>
        <w:spacing w:before="240" w:after="120" w:line="276" w:lineRule="auto"/>
        <w:jc w:val="both"/>
        <w:rPr>
          <w:rFonts w:ascii="Avenir" w:eastAsia="Avenir" w:hAnsi="Avenir" w:cs="Avenir"/>
          <w:sz w:val="21"/>
          <w:szCs w:val="21"/>
        </w:rPr>
      </w:pPr>
    </w:p>
    <w:p w14:paraId="5E238DA4" w14:textId="77777777" w:rsidR="00D317A0" w:rsidRDefault="00D317A0" w:rsidP="00A776EC">
      <w:pPr>
        <w:widowControl/>
        <w:spacing w:before="240" w:after="120" w:line="276" w:lineRule="auto"/>
        <w:jc w:val="both"/>
        <w:rPr>
          <w:rFonts w:ascii="Avenir" w:eastAsia="Avenir" w:hAnsi="Avenir" w:cs="Avenir"/>
          <w:sz w:val="21"/>
          <w:szCs w:val="21"/>
        </w:rPr>
      </w:pPr>
    </w:p>
    <w:p w14:paraId="2FF5D4F5" w14:textId="77777777" w:rsidR="00D317A0" w:rsidRDefault="00D317A0" w:rsidP="00A776EC">
      <w:pPr>
        <w:widowControl/>
        <w:spacing w:before="240" w:after="120" w:line="276" w:lineRule="auto"/>
        <w:jc w:val="both"/>
        <w:rPr>
          <w:rFonts w:ascii="Avenir" w:eastAsia="Avenir" w:hAnsi="Avenir" w:cs="Avenir"/>
          <w:sz w:val="21"/>
          <w:szCs w:val="21"/>
        </w:rPr>
      </w:pPr>
    </w:p>
    <w:p w14:paraId="274FC893" w14:textId="77777777" w:rsidR="00D317A0" w:rsidRDefault="00D317A0" w:rsidP="00A776EC">
      <w:pPr>
        <w:widowControl/>
        <w:spacing w:before="240" w:after="120" w:line="276" w:lineRule="auto"/>
        <w:jc w:val="both"/>
        <w:rPr>
          <w:rFonts w:ascii="Avenir" w:eastAsia="Avenir" w:hAnsi="Avenir" w:cs="Avenir"/>
          <w:sz w:val="21"/>
          <w:szCs w:val="21"/>
        </w:rPr>
      </w:pPr>
    </w:p>
    <w:p w14:paraId="0C209A8A" w14:textId="77777777" w:rsidR="00D317A0" w:rsidRDefault="00D317A0" w:rsidP="00A776EC">
      <w:pPr>
        <w:widowControl/>
        <w:spacing w:before="240" w:after="120" w:line="276" w:lineRule="auto"/>
        <w:jc w:val="both"/>
        <w:rPr>
          <w:rFonts w:ascii="Avenir" w:eastAsia="Avenir" w:hAnsi="Avenir" w:cs="Avenir"/>
          <w:sz w:val="21"/>
          <w:szCs w:val="21"/>
        </w:rPr>
      </w:pPr>
    </w:p>
    <w:p w14:paraId="4EAE0505" w14:textId="4EB62ED6" w:rsidR="00072DD2" w:rsidRDefault="00072DD2">
      <w:pPr>
        <w:rPr>
          <w:rFonts w:ascii="Avenir" w:eastAsia="Avenir" w:hAnsi="Avenir" w:cs="Avenir"/>
          <w:sz w:val="21"/>
          <w:szCs w:val="21"/>
        </w:rPr>
      </w:pPr>
      <w:r>
        <w:rPr>
          <w:rFonts w:ascii="Avenir" w:eastAsia="Avenir" w:hAnsi="Avenir" w:cs="Avenir"/>
          <w:sz w:val="21"/>
          <w:szCs w:val="21"/>
        </w:rPr>
        <w:br w:type="page"/>
      </w:r>
    </w:p>
    <w:p w14:paraId="4942C2C7" w14:textId="77777777" w:rsidR="00266506" w:rsidRDefault="00266506" w:rsidP="00266506">
      <w:pPr>
        <w:pStyle w:val="paragraph"/>
        <w:spacing w:before="0" w:beforeAutospacing="0" w:after="0" w:afterAutospacing="0"/>
        <w:jc w:val="both"/>
        <w:textAlignment w:val="baseline"/>
        <w:rPr>
          <w:rFonts w:ascii="Segoe UI" w:hAnsi="Segoe UI" w:cs="Segoe UI"/>
          <w:sz w:val="18"/>
          <w:szCs w:val="18"/>
        </w:rPr>
      </w:pPr>
      <w:r>
        <w:rPr>
          <w:rStyle w:val="normaltextrun"/>
          <w:rFonts w:ascii="Avenir" w:hAnsi="Avenir" w:cs="Segoe UI"/>
          <w:b/>
          <w:bCs/>
          <w:color w:val="0070C0"/>
          <w:sz w:val="21"/>
          <w:szCs w:val="21"/>
        </w:rPr>
        <w:lastRenderedPageBreak/>
        <w:t>Annex 4</w:t>
      </w:r>
      <w:r>
        <w:rPr>
          <w:rStyle w:val="normaltextrun"/>
          <w:rFonts w:ascii="Avenir" w:hAnsi="Avenir" w:cs="Segoe UI"/>
          <w:sz w:val="21"/>
          <w:szCs w:val="21"/>
        </w:rPr>
        <w:t>. Institutional and Researcher Information</w:t>
      </w:r>
      <w:r>
        <w:rPr>
          <w:rStyle w:val="eop"/>
          <w:rFonts w:ascii="Avenir" w:hAnsi="Avenir" w:cs="Segoe UI"/>
          <w:sz w:val="21"/>
          <w:szCs w:val="21"/>
        </w:rPr>
        <w:t> </w:t>
      </w:r>
    </w:p>
    <w:p w14:paraId="2137363E" w14:textId="77777777" w:rsidR="00266506" w:rsidRDefault="00266506" w:rsidP="00266506">
      <w:pPr>
        <w:pStyle w:val="paragraph"/>
        <w:spacing w:before="0" w:beforeAutospacing="0" w:after="0" w:afterAutospacing="0"/>
        <w:jc w:val="both"/>
        <w:textAlignment w:val="baseline"/>
        <w:rPr>
          <w:rFonts w:ascii="Segoe UI" w:hAnsi="Segoe UI" w:cs="Segoe UI"/>
          <w:sz w:val="18"/>
          <w:szCs w:val="18"/>
        </w:rPr>
      </w:pPr>
      <w:r>
        <w:rPr>
          <w:rStyle w:val="eop"/>
          <w:rFonts w:ascii="Avenir" w:hAnsi="Avenir" w:cs="Segoe UI"/>
          <w:sz w:val="21"/>
          <w:szCs w:val="21"/>
        </w:rPr>
        <w:t> </w:t>
      </w:r>
    </w:p>
    <w:p w14:paraId="5E28BC38" w14:textId="77777777" w:rsidR="00266506" w:rsidRDefault="00266506" w:rsidP="00266506">
      <w:pPr>
        <w:pStyle w:val="paragraph"/>
        <w:spacing w:before="0" w:beforeAutospacing="0" w:after="0" w:afterAutospacing="0"/>
        <w:jc w:val="both"/>
        <w:textAlignment w:val="baseline"/>
        <w:rPr>
          <w:rFonts w:ascii="Segoe UI" w:hAnsi="Segoe UI" w:cs="Segoe UI"/>
          <w:sz w:val="18"/>
          <w:szCs w:val="18"/>
        </w:rPr>
      </w:pPr>
      <w:r>
        <w:rPr>
          <w:rStyle w:val="eop"/>
          <w:rFonts w:ascii="Avenir" w:hAnsi="Avenir" w:cs="Segoe UI"/>
          <w:sz w:val="21"/>
          <w:szCs w:val="21"/>
        </w:rPr>
        <w:t> </w:t>
      </w:r>
    </w:p>
    <w:p w14:paraId="1CEC1CAF" w14:textId="2E316695" w:rsidR="00C8591A" w:rsidRPr="00556AF8" w:rsidRDefault="00556AF8" w:rsidP="00556AF8">
      <w:pPr>
        <w:pStyle w:val="paragraph"/>
        <w:numPr>
          <w:ilvl w:val="0"/>
          <w:numId w:val="33"/>
        </w:numPr>
        <w:spacing w:before="0" w:beforeAutospacing="0" w:after="0" w:afterAutospacing="0"/>
        <w:ind w:left="1080" w:firstLine="0"/>
        <w:jc w:val="both"/>
        <w:textAlignment w:val="baseline"/>
        <w:rPr>
          <w:rFonts w:ascii="Avenir" w:hAnsi="Avenir" w:cs="Segoe UI"/>
          <w:sz w:val="21"/>
          <w:szCs w:val="21"/>
        </w:rPr>
      </w:pPr>
      <w:r>
        <w:rPr>
          <w:rStyle w:val="normaltextrun"/>
          <w:rFonts w:ascii="Avenir" w:hAnsi="Avenir" w:cs="Segoe UI"/>
          <w:sz w:val="21"/>
          <w:szCs w:val="21"/>
        </w:rPr>
        <w:t>Principal Investigator (PI) details (name, affiliation, contact information).</w:t>
      </w:r>
      <w:r>
        <w:rPr>
          <w:rStyle w:val="eop"/>
          <w:rFonts w:ascii="Avenir" w:hAnsi="Avenir" w:cs="Segoe UI"/>
          <w:sz w:val="21"/>
          <w:szCs w:val="21"/>
        </w:rPr>
        <w:t> </w:t>
      </w:r>
    </w:p>
    <w:p w14:paraId="0506FECB" w14:textId="77777777" w:rsidR="00266506" w:rsidRDefault="00266506" w:rsidP="00266506">
      <w:pPr>
        <w:pStyle w:val="paragraph"/>
        <w:spacing w:before="0" w:beforeAutospacing="0" w:after="0" w:afterAutospacing="0"/>
        <w:ind w:left="720"/>
        <w:jc w:val="both"/>
        <w:textAlignment w:val="baseline"/>
        <w:rPr>
          <w:rFonts w:ascii="Segoe UI" w:hAnsi="Segoe UI" w:cs="Segoe UI"/>
          <w:sz w:val="18"/>
          <w:szCs w:val="18"/>
        </w:rPr>
      </w:pPr>
      <w:r>
        <w:rPr>
          <w:rStyle w:val="eop"/>
          <w:rFonts w:ascii="Cambria" w:hAnsi="Cambria" w:cs="Segoe UI"/>
          <w:sz w:val="22"/>
          <w:szCs w:val="22"/>
        </w:rPr>
        <w:t> </w:t>
      </w:r>
    </w:p>
    <w:p w14:paraId="78696B5D" w14:textId="77777777" w:rsidR="00266506" w:rsidRDefault="00266506" w:rsidP="00266506">
      <w:pPr>
        <w:pStyle w:val="paragraph"/>
        <w:spacing w:before="0" w:beforeAutospacing="0" w:after="0" w:afterAutospacing="0"/>
        <w:ind w:left="720"/>
        <w:jc w:val="both"/>
        <w:textAlignment w:val="baseline"/>
        <w:rPr>
          <w:rFonts w:ascii="Segoe UI" w:hAnsi="Segoe UI" w:cs="Segoe UI"/>
          <w:sz w:val="18"/>
          <w:szCs w:val="18"/>
        </w:rPr>
      </w:pPr>
      <w:r>
        <w:rPr>
          <w:rStyle w:val="eop"/>
          <w:rFonts w:ascii="Avenir" w:hAnsi="Avenir" w:cs="Segoe UI"/>
          <w:sz w:val="21"/>
          <w:szCs w:val="21"/>
        </w:rPr>
        <w:t> </w:t>
      </w:r>
    </w:p>
    <w:p w14:paraId="256506AA" w14:textId="1E62CDD3" w:rsidR="00266506" w:rsidRDefault="00266506" w:rsidP="00266506">
      <w:pPr>
        <w:pStyle w:val="paragraph"/>
        <w:spacing w:before="0" w:beforeAutospacing="0" w:after="0" w:afterAutospacing="0"/>
        <w:jc w:val="both"/>
        <w:textAlignment w:val="baseline"/>
        <w:rPr>
          <w:rFonts w:ascii="Segoe UI" w:hAnsi="Segoe UI" w:cs="Segoe UI"/>
          <w:sz w:val="18"/>
          <w:szCs w:val="18"/>
        </w:rPr>
      </w:pPr>
      <w:r w:rsidRPr="00937322">
        <w:rPr>
          <w:rFonts w:ascii="Avenir" w:hAnsi="Avenir" w:cs="Segoe UI"/>
          <w:b/>
          <w:bCs/>
          <w:color w:val="FF0000"/>
          <w:sz w:val="21"/>
          <w:szCs w:val="21"/>
          <w:highlight w:val="yellow"/>
        </w:rPr>
        <w:t>Please provide the list of authorised personnel (including email</w:t>
      </w:r>
      <w:r w:rsidR="00914075" w:rsidRPr="00937322">
        <w:rPr>
          <w:rFonts w:ascii="Avenir" w:hAnsi="Avenir" w:cs="Segoe UI"/>
          <w:b/>
          <w:bCs/>
          <w:color w:val="FF0000"/>
          <w:sz w:val="21"/>
          <w:szCs w:val="21"/>
          <w:highlight w:val="yellow"/>
        </w:rPr>
        <w:t xml:space="preserve"> addresses</w:t>
      </w:r>
      <w:r w:rsidRPr="00937322">
        <w:rPr>
          <w:rFonts w:ascii="Avenir" w:hAnsi="Avenir" w:cs="Segoe UI"/>
          <w:b/>
          <w:bCs/>
          <w:color w:val="FF0000"/>
          <w:sz w:val="21"/>
          <w:szCs w:val="21"/>
          <w:highlight w:val="yellow"/>
        </w:rPr>
        <w:t>) accessing the data</w:t>
      </w:r>
      <w:r w:rsidRPr="00266506">
        <w:rPr>
          <w:rFonts w:ascii="Avenir" w:hAnsi="Avenir" w:cs="Segoe UI"/>
          <w:b/>
          <w:bCs/>
          <w:color w:val="FF0000"/>
          <w:sz w:val="21"/>
          <w:szCs w:val="21"/>
        </w:rPr>
        <w:t> </w:t>
      </w:r>
      <w:r>
        <w:rPr>
          <w:rStyle w:val="eop"/>
          <w:rFonts w:ascii="Avenir" w:hAnsi="Avenir" w:cs="Segoe UI"/>
          <w:sz w:val="21"/>
          <w:szCs w:val="21"/>
        </w:rPr>
        <w:t> </w:t>
      </w:r>
    </w:p>
    <w:p w14:paraId="2C8EDB20" w14:textId="77777777" w:rsidR="00A022A3" w:rsidRDefault="00A022A3" w:rsidP="00A776EC">
      <w:pPr>
        <w:widowControl/>
        <w:spacing w:before="240" w:after="120" w:line="276" w:lineRule="auto"/>
        <w:jc w:val="both"/>
        <w:rPr>
          <w:rFonts w:ascii="Avenir" w:eastAsia="Avenir" w:hAnsi="Avenir" w:cs="Avenir"/>
          <w:sz w:val="21"/>
          <w:szCs w:val="21"/>
        </w:rPr>
      </w:pPr>
    </w:p>
    <w:p w14:paraId="2332F688" w14:textId="77777777" w:rsidR="00A022A3" w:rsidRDefault="00A022A3" w:rsidP="00A776EC">
      <w:pPr>
        <w:widowControl/>
        <w:spacing w:before="240" w:after="120" w:line="276" w:lineRule="auto"/>
        <w:jc w:val="both"/>
        <w:rPr>
          <w:rFonts w:ascii="Avenir" w:eastAsia="Avenir" w:hAnsi="Avenir" w:cs="Avenir"/>
          <w:sz w:val="21"/>
          <w:szCs w:val="21"/>
        </w:rPr>
      </w:pPr>
    </w:p>
    <w:p w14:paraId="2F5870E8" w14:textId="77777777" w:rsidR="00A022A3" w:rsidRDefault="00A022A3" w:rsidP="00A776EC">
      <w:pPr>
        <w:widowControl/>
        <w:spacing w:before="240" w:after="120" w:line="276" w:lineRule="auto"/>
        <w:jc w:val="both"/>
        <w:rPr>
          <w:rFonts w:ascii="Avenir" w:eastAsia="Avenir" w:hAnsi="Avenir" w:cs="Avenir"/>
          <w:sz w:val="21"/>
          <w:szCs w:val="21"/>
        </w:rPr>
      </w:pPr>
    </w:p>
    <w:p w14:paraId="1436C9D5" w14:textId="77777777" w:rsidR="00A022A3" w:rsidRDefault="00A022A3" w:rsidP="00A776EC">
      <w:pPr>
        <w:widowControl/>
        <w:spacing w:before="240" w:after="120" w:line="276" w:lineRule="auto"/>
        <w:jc w:val="both"/>
        <w:rPr>
          <w:rFonts w:ascii="Avenir" w:eastAsia="Avenir" w:hAnsi="Avenir" w:cs="Avenir"/>
          <w:sz w:val="21"/>
          <w:szCs w:val="21"/>
        </w:rPr>
      </w:pPr>
    </w:p>
    <w:p w14:paraId="64A13ED0" w14:textId="77777777" w:rsidR="00A022A3" w:rsidRDefault="00A022A3" w:rsidP="00A776EC">
      <w:pPr>
        <w:widowControl/>
        <w:spacing w:before="240" w:after="120" w:line="276" w:lineRule="auto"/>
        <w:jc w:val="both"/>
        <w:rPr>
          <w:rFonts w:ascii="Avenir" w:eastAsia="Avenir" w:hAnsi="Avenir" w:cs="Avenir"/>
          <w:sz w:val="21"/>
          <w:szCs w:val="21"/>
        </w:rPr>
      </w:pPr>
    </w:p>
    <w:p w14:paraId="5373F1DD" w14:textId="77777777" w:rsidR="00A022A3" w:rsidRDefault="00A022A3" w:rsidP="00A776EC">
      <w:pPr>
        <w:widowControl/>
        <w:spacing w:before="240" w:after="120" w:line="276" w:lineRule="auto"/>
        <w:jc w:val="both"/>
        <w:rPr>
          <w:rFonts w:ascii="Avenir" w:eastAsia="Avenir" w:hAnsi="Avenir" w:cs="Avenir"/>
          <w:sz w:val="21"/>
          <w:szCs w:val="21"/>
        </w:rPr>
      </w:pPr>
    </w:p>
    <w:p w14:paraId="3C86E2EB" w14:textId="77777777" w:rsidR="00A022A3" w:rsidRDefault="00A022A3" w:rsidP="00A776EC">
      <w:pPr>
        <w:widowControl/>
        <w:spacing w:before="240" w:after="120" w:line="276" w:lineRule="auto"/>
        <w:jc w:val="both"/>
        <w:rPr>
          <w:rFonts w:ascii="Avenir" w:eastAsia="Avenir" w:hAnsi="Avenir" w:cs="Avenir"/>
          <w:sz w:val="21"/>
          <w:szCs w:val="21"/>
        </w:rPr>
      </w:pPr>
    </w:p>
    <w:p w14:paraId="54266711" w14:textId="77777777" w:rsidR="00A022A3" w:rsidRDefault="00A022A3" w:rsidP="00A776EC">
      <w:pPr>
        <w:widowControl/>
        <w:spacing w:before="240" w:after="120" w:line="276" w:lineRule="auto"/>
        <w:jc w:val="both"/>
        <w:rPr>
          <w:rFonts w:ascii="Avenir" w:eastAsia="Avenir" w:hAnsi="Avenir" w:cs="Avenir"/>
          <w:sz w:val="21"/>
          <w:szCs w:val="21"/>
        </w:rPr>
      </w:pPr>
    </w:p>
    <w:p w14:paraId="012BB367" w14:textId="77777777" w:rsidR="00A022A3" w:rsidRDefault="00A022A3" w:rsidP="00A776EC">
      <w:pPr>
        <w:widowControl/>
        <w:spacing w:before="240" w:after="120" w:line="276" w:lineRule="auto"/>
        <w:jc w:val="both"/>
        <w:rPr>
          <w:rFonts w:ascii="Avenir" w:eastAsia="Avenir" w:hAnsi="Avenir" w:cs="Avenir"/>
          <w:sz w:val="21"/>
          <w:szCs w:val="21"/>
        </w:rPr>
      </w:pPr>
    </w:p>
    <w:p w14:paraId="64A1FBDC" w14:textId="5B7220C7" w:rsidR="00DF61E9" w:rsidRDefault="00DF61E9">
      <w:pPr>
        <w:widowControl/>
        <w:pBdr>
          <w:top w:val="nil"/>
          <w:left w:val="nil"/>
          <w:bottom w:val="nil"/>
          <w:right w:val="nil"/>
          <w:between w:val="nil"/>
        </w:pBdr>
        <w:spacing w:before="240" w:after="120" w:line="276" w:lineRule="auto"/>
        <w:jc w:val="both"/>
        <w:rPr>
          <w:rFonts w:ascii="Avenir" w:eastAsia="Avenir" w:hAnsi="Avenir" w:cs="Avenir"/>
          <w:sz w:val="21"/>
          <w:szCs w:val="21"/>
        </w:rPr>
      </w:pPr>
    </w:p>
    <w:sectPr w:rsidR="00DF61E9">
      <w:headerReference w:type="even" r:id="rId13"/>
      <w:headerReference w:type="default" r:id="rId14"/>
      <w:footerReference w:type="default" r:id="rId15"/>
      <w:headerReference w:type="first" r:id="rId16"/>
      <w:footerReference w:type="first" r:id="rId17"/>
      <w:pgSz w:w="11900" w:h="16840"/>
      <w:pgMar w:top="1479" w:right="1021" w:bottom="851" w:left="1134" w:header="851" w:footer="3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5A007" w14:textId="77777777" w:rsidR="00022AD3" w:rsidRDefault="00022AD3">
      <w:r>
        <w:separator/>
      </w:r>
    </w:p>
  </w:endnote>
  <w:endnote w:type="continuationSeparator" w:id="0">
    <w:p w14:paraId="7FE782AB" w14:textId="77777777" w:rsidR="00022AD3" w:rsidRDefault="0002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venir">
    <w:altName w:val="Calibri"/>
    <w:panose1 w:val="02000503020000020003"/>
    <w:charset w:val="4D"/>
    <w:family w:val="swiss"/>
    <w:pitch w:val="variable"/>
    <w:sig w:usb0="800000AF" w:usb1="5000204A" w:usb2="00000000" w:usb3="00000000" w:csb0="0000009B" w:csb1="00000000"/>
  </w:font>
  <w:font w:name="Heiti TC Medium">
    <w:altName w:val="HEITI TC MEDIUM"/>
    <w:panose1 w:val="00000000000000000000"/>
    <w:charset w:val="80"/>
    <w:family w:val="auto"/>
    <w:pitch w:val="variable"/>
    <w:sig w:usb0="8000002F" w:usb1="0807004A" w:usb2="00000010" w:usb3="00000000" w:csb0="003E0001" w:csb1="00000000"/>
  </w:font>
  <w:font w:name="Biome">
    <w:panose1 w:val="020B0503030204020804"/>
    <w:charset w:val="00"/>
    <w:family w:val="swiss"/>
    <w:pitch w:val="variable"/>
    <w:sig w:usb0="A11526FF" w:usb1="8000000A" w:usb2="00010000"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Krona One">
    <w:altName w:val="Calibri"/>
    <w:panose1 w:val="020B0604020202020204"/>
    <w:charset w:val="4D"/>
    <w:family w:val="auto"/>
    <w:pitch w:val="variable"/>
    <w:sig w:usb0="A00000AF" w:usb1="5000204A" w:usb2="00000000" w:usb3="00000000" w:csb0="00000093" w:csb1="00000000"/>
  </w:font>
  <w:font w:name="Poppins Medium">
    <w:panose1 w:val="00000600000000000000"/>
    <w:charset w:val="00"/>
    <w:family w:val="auto"/>
    <w:pitch w:val="variable"/>
    <w:sig w:usb0="00008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146B" w14:textId="77777777" w:rsidR="00DF61E9" w:rsidRDefault="00DF61E9">
    <w:pPr>
      <w:widowControl/>
      <w:pBdr>
        <w:top w:val="nil"/>
        <w:left w:val="nil"/>
        <w:bottom w:val="nil"/>
        <w:right w:val="nil"/>
        <w:between w:val="nil"/>
      </w:pBdr>
      <w:tabs>
        <w:tab w:val="center" w:pos="4986"/>
        <w:tab w:val="right" w:pos="9972"/>
      </w:tabs>
      <w:jc w:val="right"/>
      <w:rPr>
        <w:rFonts w:ascii="Arial" w:eastAsia="Arial" w:hAnsi="Arial" w:cs="Arial"/>
        <w:color w:val="000000"/>
        <w:sz w:val="16"/>
        <w:szCs w:val="16"/>
      </w:rPr>
    </w:pPr>
  </w:p>
  <w:tbl>
    <w:tblPr>
      <w:tblStyle w:val="a1"/>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5"/>
      <w:gridCol w:w="2040"/>
      <w:gridCol w:w="1695"/>
      <w:gridCol w:w="1125"/>
    </w:tblGrid>
    <w:tr w:rsidR="00DF61E9" w14:paraId="5C15D117" w14:textId="77777777" w:rsidTr="3DEC792C">
      <w:trPr>
        <w:trHeight w:val="268"/>
      </w:trPr>
      <w:tc>
        <w:tcPr>
          <w:tcW w:w="4875" w:type="dxa"/>
          <w:shd w:val="clear" w:color="auto" w:fill="E0E0E0"/>
          <w:vAlign w:val="center"/>
        </w:tcPr>
        <w:p w14:paraId="2ADD2F67" w14:textId="77777777" w:rsidR="00DF61E9" w:rsidRDefault="00613817">
          <w:pPr>
            <w:rPr>
              <w:rFonts w:ascii="Avenir" w:eastAsia="Avenir" w:hAnsi="Avenir" w:cs="Avenir"/>
              <w:sz w:val="16"/>
              <w:szCs w:val="16"/>
            </w:rPr>
          </w:pPr>
          <w:r>
            <w:rPr>
              <w:rFonts w:ascii="Avenir" w:eastAsia="Avenir" w:hAnsi="Avenir" w:cs="Avenir"/>
              <w:sz w:val="16"/>
              <w:szCs w:val="16"/>
            </w:rPr>
            <w:t>INNODIA Data Use Agreement (DUA)</w:t>
          </w:r>
        </w:p>
      </w:tc>
      <w:tc>
        <w:tcPr>
          <w:tcW w:w="2040" w:type="dxa"/>
          <w:shd w:val="clear" w:color="auto" w:fill="E0E0E0"/>
          <w:vAlign w:val="center"/>
        </w:tcPr>
        <w:p w14:paraId="027056CB" w14:textId="49431BE1" w:rsidR="00DF61E9" w:rsidRDefault="3DEC792C">
          <w:pPr>
            <w:jc w:val="center"/>
            <w:rPr>
              <w:rFonts w:ascii="Avenir" w:eastAsia="Avenir" w:hAnsi="Avenir" w:cs="Avenir"/>
              <w:sz w:val="16"/>
              <w:szCs w:val="16"/>
            </w:rPr>
          </w:pPr>
          <w:r w:rsidRPr="3DEC792C">
            <w:rPr>
              <w:rFonts w:ascii="Avenir" w:eastAsia="Avenir" w:hAnsi="Avenir" w:cs="Avenir"/>
              <w:sz w:val="16"/>
              <w:szCs w:val="16"/>
            </w:rPr>
            <w:t>Date: July 13</w:t>
          </w:r>
          <w:r w:rsidRPr="3DEC792C">
            <w:rPr>
              <w:rFonts w:ascii="Avenir" w:eastAsia="Avenir" w:hAnsi="Avenir" w:cs="Avenir"/>
              <w:sz w:val="16"/>
              <w:szCs w:val="16"/>
              <w:vertAlign w:val="superscript"/>
            </w:rPr>
            <w:t>th</w:t>
          </w:r>
          <w:r w:rsidRPr="3DEC792C">
            <w:rPr>
              <w:rFonts w:ascii="Avenir" w:eastAsia="Avenir" w:hAnsi="Avenir" w:cs="Avenir"/>
              <w:sz w:val="16"/>
              <w:szCs w:val="16"/>
            </w:rPr>
            <w:t xml:space="preserve"> 2026</w:t>
          </w:r>
        </w:p>
      </w:tc>
      <w:tc>
        <w:tcPr>
          <w:tcW w:w="1695" w:type="dxa"/>
          <w:shd w:val="clear" w:color="auto" w:fill="E0E0E0"/>
          <w:vAlign w:val="center"/>
        </w:tcPr>
        <w:p w14:paraId="2ABE4B17" w14:textId="06BBD752" w:rsidR="00DF61E9" w:rsidRDefault="3DEC792C">
          <w:pPr>
            <w:rPr>
              <w:rFonts w:ascii="Avenir" w:eastAsia="Avenir" w:hAnsi="Avenir" w:cs="Avenir"/>
              <w:sz w:val="16"/>
              <w:szCs w:val="16"/>
            </w:rPr>
          </w:pPr>
          <w:r w:rsidRPr="3DEC792C">
            <w:rPr>
              <w:rFonts w:ascii="Avenir" w:eastAsia="Avenir" w:hAnsi="Avenir" w:cs="Avenir"/>
              <w:sz w:val="16"/>
              <w:szCs w:val="16"/>
            </w:rPr>
            <w:t>Version: 6.0</w:t>
          </w:r>
        </w:p>
      </w:tc>
      <w:tc>
        <w:tcPr>
          <w:tcW w:w="1125" w:type="dxa"/>
          <w:shd w:val="clear" w:color="auto" w:fill="E0E0E0"/>
          <w:vAlign w:val="center"/>
        </w:tcPr>
        <w:p w14:paraId="615384AD" w14:textId="77777777" w:rsidR="00DF61E9" w:rsidRDefault="00613817">
          <w:pPr>
            <w:rPr>
              <w:rFonts w:ascii="Avenir" w:eastAsia="Avenir" w:hAnsi="Avenir" w:cs="Avenir"/>
              <w:sz w:val="16"/>
              <w:szCs w:val="16"/>
            </w:rPr>
          </w:pPr>
          <w:r>
            <w:rPr>
              <w:rFonts w:ascii="Avenir" w:eastAsia="Avenir" w:hAnsi="Avenir" w:cs="Avenir"/>
              <w:sz w:val="16"/>
              <w:szCs w:val="16"/>
            </w:rPr>
            <w:t xml:space="preserve">Page: </w:t>
          </w:r>
          <w:r>
            <w:rPr>
              <w:rFonts w:ascii="Avenir" w:eastAsia="Avenir" w:hAnsi="Avenir" w:cs="Avenir"/>
              <w:sz w:val="16"/>
              <w:szCs w:val="16"/>
            </w:rPr>
            <w:fldChar w:fldCharType="begin"/>
          </w:r>
          <w:r>
            <w:rPr>
              <w:rFonts w:ascii="Avenir" w:eastAsia="Avenir" w:hAnsi="Avenir" w:cs="Avenir"/>
              <w:sz w:val="16"/>
              <w:szCs w:val="16"/>
            </w:rPr>
            <w:instrText>PAGE</w:instrText>
          </w:r>
          <w:r>
            <w:rPr>
              <w:rFonts w:ascii="Avenir" w:eastAsia="Avenir" w:hAnsi="Avenir" w:cs="Avenir"/>
              <w:sz w:val="16"/>
              <w:szCs w:val="16"/>
            </w:rPr>
            <w:fldChar w:fldCharType="separate"/>
          </w:r>
          <w:r w:rsidR="00C57F8E">
            <w:rPr>
              <w:rFonts w:ascii="Avenir" w:eastAsia="Avenir" w:hAnsi="Avenir" w:cs="Avenir"/>
              <w:noProof/>
              <w:sz w:val="16"/>
              <w:szCs w:val="16"/>
            </w:rPr>
            <w:t>2</w:t>
          </w:r>
          <w:r>
            <w:rPr>
              <w:rFonts w:ascii="Avenir" w:eastAsia="Avenir" w:hAnsi="Avenir" w:cs="Avenir"/>
              <w:sz w:val="16"/>
              <w:szCs w:val="16"/>
            </w:rPr>
            <w:fldChar w:fldCharType="end"/>
          </w:r>
          <w:r>
            <w:rPr>
              <w:rFonts w:ascii="Avenir" w:eastAsia="Avenir" w:hAnsi="Avenir" w:cs="Avenir"/>
              <w:sz w:val="16"/>
              <w:szCs w:val="16"/>
            </w:rPr>
            <w:t>/</w:t>
          </w:r>
          <w:r>
            <w:rPr>
              <w:rFonts w:ascii="Avenir" w:eastAsia="Avenir" w:hAnsi="Avenir" w:cs="Avenir"/>
              <w:sz w:val="16"/>
              <w:szCs w:val="16"/>
            </w:rPr>
            <w:fldChar w:fldCharType="begin"/>
          </w:r>
          <w:r>
            <w:rPr>
              <w:rFonts w:ascii="Avenir" w:eastAsia="Avenir" w:hAnsi="Avenir" w:cs="Avenir"/>
              <w:sz w:val="16"/>
              <w:szCs w:val="16"/>
            </w:rPr>
            <w:instrText>NUMPAGES</w:instrText>
          </w:r>
          <w:r>
            <w:rPr>
              <w:rFonts w:ascii="Avenir" w:eastAsia="Avenir" w:hAnsi="Avenir" w:cs="Avenir"/>
              <w:sz w:val="16"/>
              <w:szCs w:val="16"/>
            </w:rPr>
            <w:fldChar w:fldCharType="separate"/>
          </w:r>
          <w:r w:rsidR="00C57F8E">
            <w:rPr>
              <w:rFonts w:ascii="Avenir" w:eastAsia="Avenir" w:hAnsi="Avenir" w:cs="Avenir"/>
              <w:noProof/>
              <w:sz w:val="16"/>
              <w:szCs w:val="16"/>
            </w:rPr>
            <w:t>3</w:t>
          </w:r>
          <w:r>
            <w:rPr>
              <w:rFonts w:ascii="Avenir" w:eastAsia="Avenir" w:hAnsi="Avenir" w:cs="Avenir"/>
              <w:sz w:val="16"/>
              <w:szCs w:val="16"/>
            </w:rPr>
            <w:fldChar w:fldCharType="end"/>
          </w:r>
        </w:p>
      </w:tc>
    </w:tr>
  </w:tbl>
  <w:p w14:paraId="4C033CF1" w14:textId="77777777" w:rsidR="00DF61E9" w:rsidRDefault="00DF61E9">
    <w:pPr>
      <w:widowControl/>
      <w:pBdr>
        <w:top w:val="nil"/>
        <w:left w:val="nil"/>
        <w:bottom w:val="nil"/>
        <w:right w:val="nil"/>
        <w:between w:val="nil"/>
      </w:pBdr>
      <w:tabs>
        <w:tab w:val="center" w:pos="4986"/>
        <w:tab w:val="right" w:pos="9972"/>
      </w:tabs>
      <w:jc w:val="center"/>
      <w:rPr>
        <w:rFonts w:ascii="Avenir" w:eastAsia="Avenir" w:hAnsi="Avenir" w:cs="Aveni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2EF8" w14:textId="77777777" w:rsidR="00DF61E9" w:rsidRDefault="00613817">
    <w:pPr>
      <w:tabs>
        <w:tab w:val="left" w:pos="4025"/>
      </w:tabs>
      <w:rPr>
        <w:rFonts w:ascii="Avenir" w:eastAsia="Avenir" w:hAnsi="Avenir" w:cs="Avenir"/>
        <w:sz w:val="18"/>
        <w:szCs w:val="18"/>
      </w:rPr>
    </w:pPr>
    <w:r>
      <w:rPr>
        <w:rFonts w:ascii="Arial" w:eastAsia="Arial" w:hAnsi="Arial" w:cs="Arial"/>
        <w:sz w:val="16"/>
        <w:szCs w:val="16"/>
      </w:rPr>
      <w:tab/>
    </w:r>
  </w:p>
  <w:tbl>
    <w:tblPr>
      <w:tblStyle w:val="a2"/>
      <w:tblW w:w="9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2397"/>
      <w:gridCol w:w="1694"/>
      <w:gridCol w:w="1130"/>
    </w:tblGrid>
    <w:tr w:rsidR="00DF61E9" w14:paraId="39DBB93B" w14:textId="77777777">
      <w:trPr>
        <w:trHeight w:val="268"/>
      </w:trPr>
      <w:tc>
        <w:tcPr>
          <w:tcW w:w="4514" w:type="dxa"/>
          <w:shd w:val="clear" w:color="auto" w:fill="E0E0E0"/>
          <w:vAlign w:val="center"/>
        </w:tcPr>
        <w:p w14:paraId="504DB1B1" w14:textId="5AB18E64" w:rsidR="00DF61E9" w:rsidRDefault="002D4AD2">
          <w:pPr>
            <w:rPr>
              <w:rFonts w:ascii="Avenir" w:eastAsia="Avenir" w:hAnsi="Avenir" w:cs="Avenir"/>
              <w:sz w:val="16"/>
              <w:szCs w:val="16"/>
            </w:rPr>
          </w:pPr>
          <w:r>
            <w:rPr>
              <w:rFonts w:ascii="Avenir" w:eastAsia="Avenir" w:hAnsi="Avenir" w:cs="Avenir"/>
              <w:sz w:val="16"/>
              <w:szCs w:val="16"/>
            </w:rPr>
            <w:t>INNODIA Data Use Agreement (DUA)</w:t>
          </w:r>
        </w:p>
      </w:tc>
      <w:tc>
        <w:tcPr>
          <w:tcW w:w="2397" w:type="dxa"/>
          <w:shd w:val="clear" w:color="auto" w:fill="E0E0E0"/>
          <w:vAlign w:val="center"/>
        </w:tcPr>
        <w:p w14:paraId="4FA6A5B9" w14:textId="4689AAB5" w:rsidR="00DF61E9" w:rsidRDefault="00613817">
          <w:pPr>
            <w:jc w:val="center"/>
            <w:rPr>
              <w:rFonts w:ascii="Avenir" w:eastAsia="Avenir" w:hAnsi="Avenir" w:cs="Avenir"/>
              <w:sz w:val="16"/>
              <w:szCs w:val="16"/>
            </w:rPr>
          </w:pPr>
          <w:r>
            <w:rPr>
              <w:rFonts w:ascii="Avenir" w:eastAsia="Avenir" w:hAnsi="Avenir" w:cs="Avenir"/>
              <w:sz w:val="16"/>
              <w:szCs w:val="16"/>
            </w:rPr>
            <w:t xml:space="preserve">Date: </w:t>
          </w:r>
          <w:r w:rsidR="00FD2458">
            <w:rPr>
              <w:rFonts w:ascii="Avenir" w:eastAsia="Avenir" w:hAnsi="Avenir" w:cs="Avenir"/>
              <w:sz w:val="16"/>
              <w:szCs w:val="16"/>
            </w:rPr>
            <w:t>July</w:t>
          </w:r>
          <w:r w:rsidR="001A4CF4">
            <w:rPr>
              <w:rFonts w:ascii="Avenir" w:eastAsia="Avenir" w:hAnsi="Avenir" w:cs="Avenir"/>
              <w:sz w:val="16"/>
              <w:szCs w:val="16"/>
            </w:rPr>
            <w:t xml:space="preserve"> 13</w:t>
          </w:r>
          <w:r w:rsidR="001A4CF4" w:rsidRPr="001A4CF4">
            <w:rPr>
              <w:rFonts w:ascii="Avenir" w:eastAsia="Avenir" w:hAnsi="Avenir" w:cs="Avenir"/>
              <w:sz w:val="16"/>
              <w:szCs w:val="16"/>
              <w:vertAlign w:val="superscript"/>
            </w:rPr>
            <w:t>th</w:t>
          </w:r>
          <w:r w:rsidR="002D4AD2">
            <w:rPr>
              <w:rFonts w:ascii="Avenir" w:eastAsia="Avenir" w:hAnsi="Avenir" w:cs="Avenir"/>
              <w:sz w:val="16"/>
              <w:szCs w:val="16"/>
            </w:rPr>
            <w:t xml:space="preserve"> </w:t>
          </w:r>
          <w:r>
            <w:rPr>
              <w:rFonts w:ascii="Avenir" w:eastAsia="Avenir" w:hAnsi="Avenir" w:cs="Avenir"/>
              <w:sz w:val="16"/>
              <w:szCs w:val="16"/>
            </w:rPr>
            <w:t>202</w:t>
          </w:r>
          <w:r w:rsidR="001A4CF4">
            <w:rPr>
              <w:rFonts w:ascii="Avenir" w:eastAsia="Avenir" w:hAnsi="Avenir" w:cs="Avenir"/>
              <w:sz w:val="16"/>
              <w:szCs w:val="16"/>
            </w:rPr>
            <w:t>6</w:t>
          </w:r>
        </w:p>
      </w:tc>
      <w:tc>
        <w:tcPr>
          <w:tcW w:w="1694" w:type="dxa"/>
          <w:shd w:val="clear" w:color="auto" w:fill="E0E0E0"/>
          <w:vAlign w:val="center"/>
        </w:tcPr>
        <w:p w14:paraId="47307C8E" w14:textId="2A66BF31" w:rsidR="00DF61E9" w:rsidRDefault="00613817">
          <w:pPr>
            <w:rPr>
              <w:rFonts w:ascii="Avenir" w:eastAsia="Avenir" w:hAnsi="Avenir" w:cs="Avenir"/>
              <w:sz w:val="16"/>
              <w:szCs w:val="16"/>
            </w:rPr>
          </w:pPr>
          <w:r>
            <w:rPr>
              <w:rFonts w:ascii="Avenir" w:eastAsia="Avenir" w:hAnsi="Avenir" w:cs="Avenir"/>
              <w:sz w:val="16"/>
              <w:szCs w:val="16"/>
            </w:rPr>
            <w:t xml:space="preserve">Version: </w:t>
          </w:r>
          <w:r w:rsidR="001A4CF4">
            <w:rPr>
              <w:rFonts w:ascii="Avenir" w:eastAsia="Avenir" w:hAnsi="Avenir" w:cs="Avenir"/>
              <w:sz w:val="16"/>
              <w:szCs w:val="16"/>
            </w:rPr>
            <w:t>6</w:t>
          </w:r>
          <w:r>
            <w:rPr>
              <w:rFonts w:ascii="Avenir" w:eastAsia="Avenir" w:hAnsi="Avenir" w:cs="Avenir"/>
              <w:sz w:val="16"/>
              <w:szCs w:val="16"/>
            </w:rPr>
            <w:t>.0</w:t>
          </w:r>
        </w:p>
      </w:tc>
      <w:tc>
        <w:tcPr>
          <w:tcW w:w="1130" w:type="dxa"/>
          <w:shd w:val="clear" w:color="auto" w:fill="E0E0E0"/>
          <w:vAlign w:val="center"/>
        </w:tcPr>
        <w:p w14:paraId="2A271EF7" w14:textId="77777777" w:rsidR="00DF61E9" w:rsidRDefault="00613817">
          <w:pPr>
            <w:rPr>
              <w:rFonts w:ascii="Avenir" w:eastAsia="Avenir" w:hAnsi="Avenir" w:cs="Avenir"/>
              <w:sz w:val="16"/>
              <w:szCs w:val="16"/>
            </w:rPr>
          </w:pPr>
          <w:r>
            <w:rPr>
              <w:rFonts w:ascii="Avenir" w:eastAsia="Avenir" w:hAnsi="Avenir" w:cs="Avenir"/>
              <w:sz w:val="16"/>
              <w:szCs w:val="16"/>
            </w:rPr>
            <w:t xml:space="preserve">Page: </w:t>
          </w:r>
          <w:r>
            <w:rPr>
              <w:rFonts w:ascii="Avenir" w:eastAsia="Avenir" w:hAnsi="Avenir" w:cs="Avenir"/>
              <w:sz w:val="16"/>
              <w:szCs w:val="16"/>
            </w:rPr>
            <w:fldChar w:fldCharType="begin"/>
          </w:r>
          <w:r>
            <w:rPr>
              <w:rFonts w:ascii="Avenir" w:eastAsia="Avenir" w:hAnsi="Avenir" w:cs="Avenir"/>
              <w:sz w:val="16"/>
              <w:szCs w:val="16"/>
            </w:rPr>
            <w:instrText>PAGE</w:instrText>
          </w:r>
          <w:r>
            <w:rPr>
              <w:rFonts w:ascii="Avenir" w:eastAsia="Avenir" w:hAnsi="Avenir" w:cs="Avenir"/>
              <w:sz w:val="16"/>
              <w:szCs w:val="16"/>
            </w:rPr>
            <w:fldChar w:fldCharType="separate"/>
          </w:r>
          <w:r w:rsidR="00C57F8E">
            <w:rPr>
              <w:rFonts w:ascii="Avenir" w:eastAsia="Avenir" w:hAnsi="Avenir" w:cs="Avenir"/>
              <w:noProof/>
              <w:sz w:val="16"/>
              <w:szCs w:val="16"/>
            </w:rPr>
            <w:t>1</w:t>
          </w:r>
          <w:r>
            <w:rPr>
              <w:rFonts w:ascii="Avenir" w:eastAsia="Avenir" w:hAnsi="Avenir" w:cs="Avenir"/>
              <w:sz w:val="16"/>
              <w:szCs w:val="16"/>
            </w:rPr>
            <w:fldChar w:fldCharType="end"/>
          </w:r>
          <w:r>
            <w:rPr>
              <w:rFonts w:ascii="Avenir" w:eastAsia="Avenir" w:hAnsi="Avenir" w:cs="Avenir"/>
              <w:sz w:val="16"/>
              <w:szCs w:val="16"/>
            </w:rPr>
            <w:t>/</w:t>
          </w:r>
          <w:r>
            <w:rPr>
              <w:rFonts w:ascii="Avenir" w:eastAsia="Avenir" w:hAnsi="Avenir" w:cs="Avenir"/>
              <w:sz w:val="16"/>
              <w:szCs w:val="16"/>
            </w:rPr>
            <w:fldChar w:fldCharType="begin"/>
          </w:r>
          <w:r>
            <w:rPr>
              <w:rFonts w:ascii="Avenir" w:eastAsia="Avenir" w:hAnsi="Avenir" w:cs="Avenir"/>
              <w:sz w:val="16"/>
              <w:szCs w:val="16"/>
            </w:rPr>
            <w:instrText>NUMPAGES</w:instrText>
          </w:r>
          <w:r>
            <w:rPr>
              <w:rFonts w:ascii="Avenir" w:eastAsia="Avenir" w:hAnsi="Avenir" w:cs="Avenir"/>
              <w:sz w:val="16"/>
              <w:szCs w:val="16"/>
            </w:rPr>
            <w:fldChar w:fldCharType="separate"/>
          </w:r>
          <w:r w:rsidR="00C57F8E">
            <w:rPr>
              <w:rFonts w:ascii="Avenir" w:eastAsia="Avenir" w:hAnsi="Avenir" w:cs="Avenir"/>
              <w:noProof/>
              <w:sz w:val="16"/>
              <w:szCs w:val="16"/>
            </w:rPr>
            <w:t>2</w:t>
          </w:r>
          <w:r>
            <w:rPr>
              <w:rFonts w:ascii="Avenir" w:eastAsia="Avenir" w:hAnsi="Avenir" w:cs="Avenir"/>
              <w:sz w:val="16"/>
              <w:szCs w:val="16"/>
            </w:rPr>
            <w:fldChar w:fldCharType="end"/>
          </w:r>
        </w:p>
      </w:tc>
    </w:tr>
  </w:tbl>
  <w:p w14:paraId="3D5DDB8F" w14:textId="77777777" w:rsidR="00DF61E9" w:rsidRDefault="00DF61E9">
    <w:pPr>
      <w:tabs>
        <w:tab w:val="left" w:pos="4025"/>
      </w:tabs>
      <w:rPr>
        <w:rFonts w:ascii="Avenir" w:eastAsia="Avenir" w:hAnsi="Avenir" w:cs="Aveni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9DF22" w14:textId="77777777" w:rsidR="00022AD3" w:rsidRDefault="00022AD3">
      <w:r>
        <w:separator/>
      </w:r>
    </w:p>
  </w:footnote>
  <w:footnote w:type="continuationSeparator" w:id="0">
    <w:p w14:paraId="6681C4BD" w14:textId="77777777" w:rsidR="00022AD3" w:rsidRDefault="00022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C0DB" w14:textId="77777777" w:rsidR="00DF61E9" w:rsidRDefault="00613817">
    <w:pPr>
      <w:widowControl/>
      <w:pBdr>
        <w:top w:val="nil"/>
        <w:left w:val="nil"/>
        <w:bottom w:val="nil"/>
        <w:right w:val="nil"/>
        <w:between w:val="nil"/>
      </w:pBdr>
      <w:tabs>
        <w:tab w:val="center" w:pos="4986"/>
        <w:tab w:val="right" w:pos="9972"/>
      </w:tabs>
      <w:jc w:val="right"/>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20FA9DF9" wp14:editId="498B2A14">
          <wp:extent cx="1617345" cy="508000"/>
          <wp:effectExtent l="0" t="0" r="0" b="0"/>
          <wp:docPr id="176113498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17345" cy="5080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B037" w14:textId="205AD947" w:rsidR="00DF61E9" w:rsidRDefault="007F3ED4">
    <w:pPr>
      <w:widowControl/>
      <w:pBdr>
        <w:top w:val="nil"/>
        <w:left w:val="nil"/>
        <w:bottom w:val="nil"/>
        <w:right w:val="nil"/>
        <w:between w:val="nil"/>
      </w:pBdr>
      <w:tabs>
        <w:tab w:val="center" w:pos="4986"/>
        <w:tab w:val="right" w:pos="9972"/>
        <w:tab w:val="right" w:pos="9781"/>
      </w:tabs>
      <w:rPr>
        <w:rFonts w:ascii="Open Sans" w:eastAsia="Open Sans" w:hAnsi="Open Sans" w:cs="Open Sans"/>
        <w:b/>
        <w:color w:val="7CB82F"/>
        <w:sz w:val="16"/>
        <w:szCs w:val="16"/>
      </w:rPr>
    </w:pPr>
    <w:r>
      <w:rPr>
        <w:rFonts w:ascii="Arial" w:eastAsia="Arial" w:hAnsi="Arial" w:cs="Arial"/>
        <w:i/>
        <w:noProof/>
        <w:color w:val="000000"/>
        <w:sz w:val="20"/>
        <w:szCs w:val="20"/>
      </w:rPr>
      <mc:AlternateContent>
        <mc:Choice Requires="wps">
          <w:drawing>
            <wp:anchor distT="0" distB="0" distL="0" distR="0" simplePos="0" relativeHeight="251661312" behindDoc="0" locked="0" layoutInCell="1" allowOverlap="1" wp14:anchorId="584E3004" wp14:editId="2E785716">
              <wp:simplePos x="0" y="0"/>
              <wp:positionH relativeFrom="page">
                <wp:posOffset>3071153</wp:posOffset>
              </wp:positionH>
              <wp:positionV relativeFrom="page">
                <wp:posOffset>31547</wp:posOffset>
              </wp:positionV>
              <wp:extent cx="1183640" cy="345440"/>
              <wp:effectExtent l="0" t="0" r="10160" b="10160"/>
              <wp:wrapNone/>
              <wp:docPr id="1149396726" name="Text Box 2" descr="Confident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3640" cy="345440"/>
                      </a:xfrm>
                      <a:prstGeom prst="rect">
                        <a:avLst/>
                      </a:prstGeom>
                      <a:noFill/>
                      <a:ln>
                        <a:noFill/>
                      </a:ln>
                    </wps:spPr>
                    <wps:txbx>
                      <w:txbxContent>
                        <w:p w14:paraId="1BFC6BE5" w14:textId="77777777" w:rsidR="007F3ED4" w:rsidRPr="000635B3" w:rsidRDefault="007F3ED4" w:rsidP="007F3ED4">
                          <w:pPr>
                            <w:rPr>
                              <w:rFonts w:ascii="Calibri" w:eastAsia="Calibri" w:hAnsi="Calibri" w:cs="Calibri"/>
                              <w:noProof/>
                              <w:color w:val="F08400"/>
                              <w:sz w:val="20"/>
                              <w:szCs w:val="20"/>
                            </w:rPr>
                          </w:pPr>
                          <w:r w:rsidRPr="000635B3">
                            <w:rPr>
                              <w:rFonts w:ascii="Calibri" w:eastAsia="Calibri" w:hAnsi="Calibri" w:cs="Calibri"/>
                              <w:noProof/>
                              <w:color w:val="F08400"/>
                              <w:sz w:val="20"/>
                              <w:szCs w:val="20"/>
                            </w:rPr>
                            <w:t>Confidential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pic="http://schemas.openxmlformats.org/drawingml/2006/picture" xmlns:aclsh="http://schemas.microsoft.com/office/drawing/2020/classificationShape" xmlns:a="http://schemas.openxmlformats.org/drawingml/2006/main" xmlns:w16sdtfl="http://schemas.microsoft.com/office/word/2024/wordml/sdtformatlock" xmlns:w16du="http://schemas.microsoft.com/office/word/2023/wordml/word16du">
          <w:pict w14:anchorId="60E62CAF">
            <v:shapetype id="_x0000_t202" coordsize="21600,21600" o:spt="202" path="m,l,21600r21600,l21600,xe" w14:anchorId="584E3004">
              <v:stroke joinstyle="miter"/>
              <v:path gradientshapeok="t" o:connecttype="rect"/>
            </v:shapetype>
            <v:shape id="Text Box 2" style="position:absolute;margin-left:241.8pt;margin-top:2.5pt;width:93.2pt;height:27.2pt;z-index:251661312;visibility:visible;mso-wrap-style:none;mso-wrap-distance-left:0;mso-wrap-distance-top:0;mso-wrap-distance-right:0;mso-wrap-distance-bottom:0;mso-position-horizontal:absolute;mso-position-horizontal-relative:page;mso-position-vertical:absolute;mso-position-vertical-relative:page;v-text-anchor:top" alt="Confidential - 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">
              <v:textbox style="mso-fit-shape-to-text:t" inset="0,15pt,0,0">
                <w:txbxContent>
                  <w:p w:rsidRPr="000635B3" w:rsidR="007F3ED4" w:rsidP="007F3ED4" w:rsidRDefault="007F3ED4" w14:paraId="15968B7A" w14:textId="77777777">
                    <w:pPr>
                      <w:rPr>
                        <w:rFonts w:ascii="Calibri" w:hAnsi="Calibri" w:eastAsia="Calibri" w:cs="Calibri"/>
                        <w:noProof/>
                        <w:color w:val="F08400"/>
                        <w:sz w:val="20"/>
                        <w:szCs w:val="20"/>
                      </w:rPr>
                    </w:pPr>
                    <w:r w:rsidRPr="000635B3">
                      <w:rPr>
                        <w:rFonts w:ascii="Calibri" w:hAnsi="Calibri" w:eastAsia="Calibri" w:cs="Calibri"/>
                        <w:noProof/>
                        <w:color w:val="F08400"/>
                        <w:sz w:val="20"/>
                        <w:szCs w:val="20"/>
                      </w:rPr>
                      <w:t>Confidential - Sensitive</w:t>
                    </w:r>
                  </w:p>
                </w:txbxContent>
              </v:textbox>
              <w10:wrap anchorx="page" anchory="page"/>
            </v:shape>
          </w:pict>
        </mc:Fallback>
      </mc:AlternateContent>
    </w:r>
    <w:r w:rsidR="00613817">
      <w:rPr>
        <w:rFonts w:ascii="Arial" w:eastAsia="Arial" w:hAnsi="Arial" w:cs="Arial"/>
        <w:i/>
        <w:noProof/>
        <w:color w:val="000000"/>
        <w:sz w:val="20"/>
        <w:szCs w:val="20"/>
      </w:rPr>
      <w:drawing>
        <wp:inline distT="0" distB="0" distL="0" distR="0" wp14:anchorId="7ADA2C2F" wp14:editId="3F536ABF">
          <wp:extent cx="2175933" cy="440266"/>
          <wp:effectExtent l="0" t="0" r="0" b="4445"/>
          <wp:docPr id="1761134980" name="Picture 3"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 company name&#10;&#10;Description automatically generated"/>
                  <pic:cNvPicPr preferRelativeResize="0"/>
                </pic:nvPicPr>
                <pic:blipFill>
                  <a:blip r:embed="rId1"/>
                  <a:srcRect l="8182" t="25035" r="8094" b="21373"/>
                  <a:stretch>
                    <a:fillRect/>
                  </a:stretch>
                </pic:blipFill>
                <pic:spPr>
                  <a:xfrm>
                    <a:off x="0" y="0"/>
                    <a:ext cx="2192157" cy="443549"/>
                  </a:xfrm>
                  <a:prstGeom prst="rect">
                    <a:avLst/>
                  </a:prstGeom>
                  <a:ln/>
                </pic:spPr>
              </pic:pic>
            </a:graphicData>
          </a:graphic>
        </wp:inline>
      </w:drawing>
    </w:r>
    <w:r w:rsidR="00613817">
      <w:rPr>
        <w:rFonts w:ascii="Open Sans" w:eastAsia="Open Sans" w:hAnsi="Open Sans" w:cs="Open Sans"/>
        <w:b/>
        <w:color w:val="7CB82F"/>
        <w:sz w:val="16"/>
        <w:szCs w:val="16"/>
      </w:rPr>
      <w:tab/>
    </w:r>
    <w:r w:rsidR="00613817">
      <w:rPr>
        <w:noProof/>
      </w:rPr>
      <mc:AlternateContent>
        <mc:Choice Requires="wps">
          <w:drawing>
            <wp:anchor distT="0" distB="0" distL="114300" distR="114300" simplePos="0" relativeHeight="251658240" behindDoc="0" locked="0" layoutInCell="1" hidden="0" allowOverlap="1" wp14:anchorId="47F2134B" wp14:editId="2CDB091A">
              <wp:simplePos x="0" y="0"/>
              <wp:positionH relativeFrom="column">
                <wp:posOffset>3479800</wp:posOffset>
              </wp:positionH>
              <wp:positionV relativeFrom="paragraph">
                <wp:posOffset>-380999</wp:posOffset>
              </wp:positionV>
              <wp:extent cx="3121025" cy="735146"/>
              <wp:effectExtent l="0" t="0" r="0" b="0"/>
              <wp:wrapNone/>
              <wp:docPr id="1761134978" name="Rectangle 4"/>
              <wp:cNvGraphicFramePr/>
              <a:graphic xmlns:a="http://schemas.openxmlformats.org/drawingml/2006/main">
                <a:graphicData uri="http://schemas.microsoft.com/office/word/2010/wordprocessingShape">
                  <wps:wsp>
                    <wps:cNvSpPr/>
                    <wps:spPr>
                      <a:xfrm>
                        <a:off x="3795013" y="3421952"/>
                        <a:ext cx="3101975" cy="716096"/>
                      </a:xfrm>
                      <a:prstGeom prst="rect">
                        <a:avLst/>
                      </a:prstGeom>
                      <a:solidFill>
                        <a:schemeClr val="lt1"/>
                      </a:solidFill>
                      <a:ln>
                        <a:noFill/>
                      </a:ln>
                    </wps:spPr>
                    <wps:txbx>
                      <w:txbxContent>
                        <w:p w14:paraId="125DC29F" w14:textId="77777777" w:rsidR="00DF61E9" w:rsidRDefault="00613817">
                          <w:pPr>
                            <w:textDirection w:val="btLr"/>
                          </w:pPr>
                          <w:r>
                            <w:rPr>
                              <w:rFonts w:ascii="Krona One" w:eastAsia="Krona One" w:hAnsi="Krona One" w:cs="Krona One"/>
                              <w:b/>
                              <w:color w:val="00387D"/>
                              <w:sz w:val="18"/>
                            </w:rPr>
                            <w:t>INNODIA</w:t>
                          </w:r>
                          <w:r>
                            <w:rPr>
                              <w:rFonts w:ascii="Poppins Medium" w:eastAsia="Poppins Medium" w:hAnsi="Poppins Medium" w:cs="Poppins Medium"/>
                              <w:b/>
                              <w:color w:val="00387D"/>
                              <w:sz w:val="13"/>
                            </w:rPr>
                            <w:t xml:space="preserve"> </w:t>
                          </w:r>
                          <w:proofErr w:type="spellStart"/>
                          <w:r>
                            <w:rPr>
                              <w:rFonts w:ascii="Poppins Medium" w:eastAsia="Poppins Medium" w:hAnsi="Poppins Medium" w:cs="Poppins Medium"/>
                              <w:b/>
                              <w:color w:val="00387D"/>
                              <w:sz w:val="11"/>
                            </w:rPr>
                            <w:t>iVZW</w:t>
                          </w:r>
                          <w:proofErr w:type="spellEnd"/>
                          <w:r>
                            <w:rPr>
                              <w:rFonts w:ascii="Poppins Medium" w:eastAsia="Poppins Medium" w:hAnsi="Poppins Medium" w:cs="Poppins Medium"/>
                              <w:b/>
                              <w:color w:val="00387D"/>
                              <w:sz w:val="11"/>
                            </w:rPr>
                            <w:t xml:space="preserve"> INTERNATIONAL NON-PROFIT ORGANIZATION</w:t>
                          </w:r>
                        </w:p>
                        <w:p w14:paraId="32000F1A" w14:textId="77777777" w:rsidR="00DF61E9" w:rsidRDefault="00613817">
                          <w:pPr>
                            <w:textDirection w:val="btLr"/>
                          </w:pPr>
                          <w:r>
                            <w:rPr>
                              <w:rFonts w:ascii="Poppins Medium" w:eastAsia="Poppins Medium" w:hAnsi="Poppins Medium" w:cs="Poppins Medium"/>
                              <w:color w:val="000000"/>
                              <w:sz w:val="15"/>
                            </w:rPr>
                            <w:t xml:space="preserve">HERESTRAAT 49, ONDERWIJS EN NAVORSING 1BIS </w:t>
                          </w:r>
                        </w:p>
                        <w:p w14:paraId="47501AE8" w14:textId="77777777" w:rsidR="00DF61E9" w:rsidRDefault="00613817">
                          <w:pPr>
                            <w:textDirection w:val="btLr"/>
                          </w:pPr>
                          <w:r>
                            <w:rPr>
                              <w:rFonts w:ascii="Poppins Medium" w:eastAsia="Poppins Medium" w:hAnsi="Poppins Medium" w:cs="Poppins Medium"/>
                              <w:color w:val="000000"/>
                              <w:sz w:val="15"/>
                            </w:rPr>
                            <w:t>BOX 902 - 3000 LEUVEN (BELGIUM)</w:t>
                          </w:r>
                        </w:p>
                        <w:p w14:paraId="6725148A" w14:textId="77777777" w:rsidR="00DF61E9" w:rsidRDefault="00613817">
                          <w:pPr>
                            <w:textDirection w:val="btLr"/>
                          </w:pPr>
                          <w:r>
                            <w:rPr>
                              <w:rFonts w:ascii="Poppins Medium" w:eastAsia="Poppins Medium" w:hAnsi="Poppins Medium" w:cs="Poppins Medium"/>
                              <w:color w:val="06715C"/>
                              <w:sz w:val="15"/>
                              <w:u w:val="single"/>
                            </w:rPr>
                            <w:t>info@innodia.org</w:t>
                          </w:r>
                          <w:r>
                            <w:rPr>
                              <w:rFonts w:ascii="Poppins Medium" w:eastAsia="Poppins Medium" w:hAnsi="Poppins Medium" w:cs="Poppins Medium"/>
                              <w:color w:val="000000"/>
                              <w:sz w:val="15"/>
                            </w:rPr>
                            <w:t xml:space="preserve">                                    www.innodia.org  </w:t>
                          </w:r>
                        </w:p>
                      </w:txbxContent>
                    </wps:txbx>
                    <wps:bodyPr spcFirstLastPara="1" wrap="square" lIns="91425" tIns="45700" rIns="91425" bIns="45700" anchor="t" anchorCtr="0">
                      <a:noAutofit/>
                    </wps:bodyPr>
                  </wps:wsp>
                </a:graphicData>
              </a:graphic>
            </wp:anchor>
          </w:drawing>
        </mc:Choice>
        <mc:Fallback xmlns:pic="http://schemas.openxmlformats.org/drawingml/2006/picture" xmlns:aclsh="http://schemas.microsoft.com/office/drawing/2020/classificationShape" xmlns:a="http://schemas.openxmlformats.org/drawingml/2006/main" xmlns:w16sdtfl="http://schemas.microsoft.com/office/word/2024/wordml/sdtformatlock" xmlns:w16du="http://schemas.microsoft.com/office/word/2023/wordml/word16du">
          <w:pict w14:anchorId="1FB843F0">
            <v:rect id="Rectangle 4" style="position:absolute;margin-left:274pt;margin-top:-30pt;width:245.75pt;height:57.9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w14:anchorId="47F213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">
              <v:textbox inset="2.53958mm,1.2694mm,2.53958mm,1.2694mm">
                <w:txbxContent>
                  <w:p w:rsidR="00DF61E9" w:rsidRDefault="00613817" w14:paraId="68B51CB0" w14:textId="77777777">
                    <w:pPr>
                      <w:textDirection w:val="btLr"/>
                    </w:pPr>
                    <w:r>
                      <w:rPr>
                        <w:rFonts w:ascii="Krona One" w:hAnsi="Krona One" w:eastAsia="Krona One" w:cs="Krona One"/>
                        <w:b/>
                        <w:color w:val="00387D"/>
                        <w:sz w:val="18"/>
                      </w:rPr>
                      <w:t>INNODIA</w:t>
                    </w:r>
                    <w:r>
                      <w:rPr>
                        <w:rFonts w:ascii="Poppins Medium" w:hAnsi="Poppins Medium" w:eastAsia="Poppins Medium" w:cs="Poppins Medium"/>
                        <w:b/>
                        <w:color w:val="00387D"/>
                        <w:sz w:val="13"/>
                      </w:rPr>
                      <w:t xml:space="preserve"> </w:t>
                    </w:r>
                    <w:proofErr w:type="spellStart"/>
                    <w:r>
                      <w:rPr>
                        <w:rFonts w:ascii="Poppins Medium" w:hAnsi="Poppins Medium" w:eastAsia="Poppins Medium" w:cs="Poppins Medium"/>
                        <w:b/>
                        <w:color w:val="00387D"/>
                        <w:sz w:val="11"/>
                      </w:rPr>
                      <w:t>iVZW</w:t>
                    </w:r>
                    <w:proofErr w:type="spellEnd"/>
                    <w:r>
                      <w:rPr>
                        <w:rFonts w:ascii="Poppins Medium" w:hAnsi="Poppins Medium" w:eastAsia="Poppins Medium" w:cs="Poppins Medium"/>
                        <w:b/>
                        <w:color w:val="00387D"/>
                        <w:sz w:val="11"/>
                      </w:rPr>
                      <w:t xml:space="preserve"> INTERNATIONAL NON-PROFIT ORGANIZATION</w:t>
                    </w:r>
                  </w:p>
                  <w:p w:rsidR="00DF61E9" w:rsidRDefault="00613817" w14:paraId="5F97335B" w14:textId="77777777">
                    <w:pPr>
                      <w:textDirection w:val="btLr"/>
                    </w:pPr>
                    <w:r>
                      <w:rPr>
                        <w:rFonts w:ascii="Poppins Medium" w:hAnsi="Poppins Medium" w:eastAsia="Poppins Medium" w:cs="Poppins Medium"/>
                        <w:color w:val="000000"/>
                        <w:sz w:val="15"/>
                      </w:rPr>
                      <w:t xml:space="preserve">HERESTRAAT 49, ONDERWIJS EN NAVORSING 1BIS </w:t>
                    </w:r>
                  </w:p>
                  <w:p w:rsidR="00DF61E9" w:rsidRDefault="00613817" w14:paraId="206D4918" w14:textId="77777777">
                    <w:pPr>
                      <w:textDirection w:val="btLr"/>
                    </w:pPr>
                    <w:r>
                      <w:rPr>
                        <w:rFonts w:ascii="Poppins Medium" w:hAnsi="Poppins Medium" w:eastAsia="Poppins Medium" w:cs="Poppins Medium"/>
                        <w:color w:val="000000"/>
                        <w:sz w:val="15"/>
                      </w:rPr>
                      <w:t>BOX 902 - 3000 LEUVEN (BELGIUM)</w:t>
                    </w:r>
                  </w:p>
                  <w:p w:rsidR="00DF61E9" w:rsidRDefault="00613817" w14:paraId="59F0AD97" w14:textId="77777777">
                    <w:pPr>
                      <w:textDirection w:val="btLr"/>
                    </w:pPr>
                    <w:r>
                      <w:rPr>
                        <w:rFonts w:ascii="Poppins Medium" w:hAnsi="Poppins Medium" w:eastAsia="Poppins Medium" w:cs="Poppins Medium"/>
                        <w:color w:val="06715C"/>
                        <w:sz w:val="15"/>
                        <w:u w:val="single"/>
                      </w:rPr>
                      <w:t>info@innodia.org</w:t>
                    </w:r>
                    <w:r>
                      <w:rPr>
                        <w:rFonts w:ascii="Poppins Medium" w:hAnsi="Poppins Medium" w:eastAsia="Poppins Medium" w:cs="Poppins Medium"/>
                        <w:color w:val="000000"/>
                        <w:sz w:val="15"/>
                      </w:rPr>
                      <w:t xml:space="preserve">                                    www.innodia.org  </w:t>
                    </w:r>
                  </w:p>
                </w:txbxContent>
              </v:textbox>
            </v:rect>
          </w:pict>
        </mc:Fallback>
      </mc:AlternateContent>
    </w:r>
  </w:p>
  <w:p w14:paraId="2C94F4DD" w14:textId="77777777" w:rsidR="00DF61E9" w:rsidRDefault="00613817">
    <w:pPr>
      <w:widowControl/>
      <w:pBdr>
        <w:top w:val="nil"/>
        <w:left w:val="nil"/>
        <w:bottom w:val="nil"/>
        <w:right w:val="nil"/>
        <w:between w:val="nil"/>
      </w:pBdr>
      <w:tabs>
        <w:tab w:val="center" w:pos="4986"/>
        <w:tab w:val="right" w:pos="9972"/>
        <w:tab w:val="right" w:pos="9639"/>
      </w:tabs>
      <w:rPr>
        <w:rFonts w:ascii="Arial" w:eastAsia="Arial" w:hAnsi="Arial" w:cs="Arial"/>
        <w:color w:val="000000"/>
        <w:sz w:val="20"/>
        <w:szCs w:val="20"/>
      </w:rPr>
    </w:pPr>
    <w:r>
      <w:rPr>
        <w:rFonts w:ascii="Arial" w:eastAsia="Arial" w:hAnsi="Arial" w:cs="Arial"/>
        <w:color w:val="000000"/>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0DAB" w14:textId="63934F3D" w:rsidR="00DF61E9" w:rsidRDefault="00C8591A" w:rsidP="00C8591A">
    <w:pPr>
      <w:widowControl/>
      <w:pBdr>
        <w:top w:val="nil"/>
        <w:left w:val="nil"/>
        <w:bottom w:val="nil"/>
        <w:right w:val="nil"/>
        <w:between w:val="nil"/>
      </w:pBdr>
      <w:tabs>
        <w:tab w:val="center" w:pos="4986"/>
        <w:tab w:val="right" w:pos="9972"/>
        <w:tab w:val="right" w:pos="9781"/>
      </w:tabs>
      <w:rPr>
        <w:rFonts w:ascii="Corbel" w:eastAsia="Corbel" w:hAnsi="Corbel" w:cs="Corbel"/>
        <w:b/>
        <w:i/>
        <w:color w:val="7CB82F"/>
        <w:sz w:val="16"/>
        <w:szCs w:val="16"/>
      </w:rPr>
    </w:pPr>
    <w:r>
      <w:rPr>
        <w:rFonts w:ascii="Arial" w:eastAsia="Arial" w:hAnsi="Arial" w:cs="Arial"/>
        <w:i/>
        <w:noProof/>
        <w:color w:val="000000"/>
        <w:sz w:val="20"/>
        <w:szCs w:val="20"/>
      </w:rPr>
      <mc:AlternateContent>
        <mc:Choice Requires="wps">
          <w:drawing>
            <wp:anchor distT="0" distB="0" distL="0" distR="0" simplePos="0" relativeHeight="251663360" behindDoc="0" locked="0" layoutInCell="1" allowOverlap="1" wp14:anchorId="2553CF0C" wp14:editId="0292D68B">
              <wp:simplePos x="0" y="0"/>
              <wp:positionH relativeFrom="page">
                <wp:posOffset>3014556</wp:posOffset>
              </wp:positionH>
              <wp:positionV relativeFrom="page">
                <wp:posOffset>320251</wp:posOffset>
              </wp:positionV>
              <wp:extent cx="1183640" cy="345440"/>
              <wp:effectExtent l="0" t="0" r="10160" b="10160"/>
              <wp:wrapNone/>
              <wp:docPr id="286267666" name="Text Box 5" descr="Confident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3640" cy="345440"/>
                      </a:xfrm>
                      <a:prstGeom prst="rect">
                        <a:avLst/>
                      </a:prstGeom>
                      <a:noFill/>
                      <a:ln>
                        <a:noFill/>
                      </a:ln>
                    </wps:spPr>
                    <wps:txbx>
                      <w:txbxContent>
                        <w:p w14:paraId="4A3B64B5" w14:textId="77777777" w:rsidR="00C8591A" w:rsidRPr="000635B3" w:rsidRDefault="00C8591A" w:rsidP="00C8591A">
                          <w:pPr>
                            <w:rPr>
                              <w:rFonts w:ascii="Calibri" w:eastAsia="Calibri" w:hAnsi="Calibri" w:cs="Calibri"/>
                              <w:noProof/>
                              <w:color w:val="F08400"/>
                              <w:sz w:val="20"/>
                              <w:szCs w:val="20"/>
                            </w:rPr>
                          </w:pPr>
                          <w:r w:rsidRPr="000635B3">
                            <w:rPr>
                              <w:rFonts w:ascii="Calibri" w:eastAsia="Calibri" w:hAnsi="Calibri" w:cs="Calibri"/>
                              <w:noProof/>
                              <w:color w:val="F08400"/>
                              <w:sz w:val="20"/>
                              <w:szCs w:val="20"/>
                            </w:rPr>
                            <w:t>Confidential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pic="http://schemas.openxmlformats.org/drawingml/2006/picture" xmlns:aclsh="http://schemas.microsoft.com/office/drawing/2020/classificationShape" xmlns:a="http://schemas.openxmlformats.org/drawingml/2006/main" xmlns:w16sdtfl="http://schemas.microsoft.com/office/word/2024/wordml/sdtformatlock" xmlns:w16du="http://schemas.microsoft.com/office/word/2023/wordml/word16du">
          <w:pict w14:anchorId="7C8156D8">
            <v:shapetype id="_x0000_t202" coordsize="21600,21600" o:spt="202" path="m,l,21600r21600,l21600,xe" w14:anchorId="2553CF0C">
              <v:stroke joinstyle="miter"/>
              <v:path gradientshapeok="t" o:connecttype="rect"/>
            </v:shapetype>
            <v:shape id="Text Box 5" style="position:absolute;margin-left:237.35pt;margin-top:25.2pt;width:93.2pt;height:27.2pt;z-index:251663360;visibility:visible;mso-wrap-style:none;mso-wrap-distance-left:0;mso-wrap-distance-top:0;mso-wrap-distance-right:0;mso-wrap-distance-bottom:0;mso-position-horizontal:absolute;mso-position-horizontal-relative:page;mso-position-vertical:absolute;mso-position-vertical-relative:page;v-text-anchor:top" alt="Confidential - 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">
              <v:textbox style="mso-fit-shape-to-text:t" inset="0,15pt,0,0">
                <w:txbxContent>
                  <w:p w:rsidRPr="000635B3" w:rsidR="00C8591A" w:rsidP="00C8591A" w:rsidRDefault="00C8591A" w14:paraId="07802B81" w14:textId="77777777">
                    <w:pPr>
                      <w:rPr>
                        <w:rFonts w:ascii="Calibri" w:hAnsi="Calibri" w:eastAsia="Calibri" w:cs="Calibri"/>
                        <w:noProof/>
                        <w:color w:val="F08400"/>
                        <w:sz w:val="20"/>
                        <w:szCs w:val="20"/>
                      </w:rPr>
                    </w:pPr>
                    <w:r w:rsidRPr="000635B3">
                      <w:rPr>
                        <w:rFonts w:ascii="Calibri" w:hAnsi="Calibri" w:eastAsia="Calibri" w:cs="Calibri"/>
                        <w:noProof/>
                        <w:color w:val="F08400"/>
                        <w:sz w:val="20"/>
                        <w:szCs w:val="20"/>
                      </w:rPr>
                      <w:t>Confidential - Sensitive</w:t>
                    </w:r>
                  </w:p>
                </w:txbxContent>
              </v:textbox>
              <w10:wrap anchorx="page" anchory="page"/>
            </v:shape>
          </w:pict>
        </mc:Fallback>
      </mc:AlternateContent>
    </w:r>
    <w:r>
      <w:rPr>
        <w:rFonts w:ascii="Arial" w:eastAsia="Arial" w:hAnsi="Arial" w:cs="Arial"/>
        <w:i/>
        <w:noProof/>
        <w:color w:val="000000"/>
        <w:sz w:val="20"/>
        <w:szCs w:val="20"/>
      </w:rPr>
      <w:drawing>
        <wp:inline distT="0" distB="0" distL="0" distR="0" wp14:anchorId="3F185686" wp14:editId="212370A8">
          <wp:extent cx="1896533" cy="431800"/>
          <wp:effectExtent l="0" t="0" r="0" b="0"/>
          <wp:docPr id="1761134979" name="Picture 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 company name&#10;&#10;Description automatically generated"/>
                  <pic:cNvPicPr preferRelativeResize="0"/>
                </pic:nvPicPr>
                <pic:blipFill>
                  <a:blip r:embed="rId1"/>
                  <a:srcRect l="8182" t="25035" r="8094" b="21373"/>
                  <a:stretch>
                    <a:fillRect/>
                  </a:stretch>
                </pic:blipFill>
                <pic:spPr>
                  <a:xfrm>
                    <a:off x="0" y="0"/>
                    <a:ext cx="1945505" cy="442950"/>
                  </a:xfrm>
                  <a:prstGeom prst="rect">
                    <a:avLst/>
                  </a:prstGeom>
                  <a:ln/>
                </pic:spPr>
              </pic:pic>
            </a:graphicData>
          </a:graphic>
        </wp:inline>
      </w:drawing>
    </w:r>
    <w:r w:rsidR="00613817">
      <w:rPr>
        <w:rFonts w:ascii="Corbel" w:eastAsia="Corbel" w:hAnsi="Corbel" w:cs="Corbel"/>
        <w:b/>
        <w:i/>
        <w:color w:val="7CB82F"/>
        <w:sz w:val="16"/>
        <w:szCs w:val="16"/>
      </w:rPr>
      <w:tab/>
    </w:r>
    <w:r w:rsidR="00613817">
      <w:rPr>
        <w:noProof/>
      </w:rPr>
      <mc:AlternateContent>
        <mc:Choice Requires="wps">
          <w:drawing>
            <wp:anchor distT="0" distB="0" distL="114300" distR="114300" simplePos="0" relativeHeight="251659264" behindDoc="0" locked="0" layoutInCell="1" hidden="0" allowOverlap="1" wp14:anchorId="25E96FD7" wp14:editId="077443E8">
              <wp:simplePos x="0" y="0"/>
              <wp:positionH relativeFrom="column">
                <wp:posOffset>3530600</wp:posOffset>
              </wp:positionH>
              <wp:positionV relativeFrom="paragraph">
                <wp:posOffset>-215899</wp:posOffset>
              </wp:positionV>
              <wp:extent cx="3121025" cy="735146"/>
              <wp:effectExtent l="0" t="0" r="0" b="0"/>
              <wp:wrapNone/>
              <wp:docPr id="1761134977" name="Rectangle 7"/>
              <wp:cNvGraphicFramePr/>
              <a:graphic xmlns:a="http://schemas.openxmlformats.org/drawingml/2006/main">
                <a:graphicData uri="http://schemas.microsoft.com/office/word/2010/wordprocessingShape">
                  <wps:wsp>
                    <wps:cNvSpPr/>
                    <wps:spPr>
                      <a:xfrm>
                        <a:off x="3795013" y="3421952"/>
                        <a:ext cx="3101975" cy="716096"/>
                      </a:xfrm>
                      <a:prstGeom prst="rect">
                        <a:avLst/>
                      </a:prstGeom>
                      <a:solidFill>
                        <a:schemeClr val="lt1"/>
                      </a:solidFill>
                      <a:ln>
                        <a:noFill/>
                      </a:ln>
                    </wps:spPr>
                    <wps:txbx>
                      <w:txbxContent>
                        <w:p w14:paraId="3B307FC3" w14:textId="77777777" w:rsidR="00DF61E9" w:rsidRDefault="00613817">
                          <w:pPr>
                            <w:textDirection w:val="btLr"/>
                          </w:pPr>
                          <w:r>
                            <w:rPr>
                              <w:rFonts w:ascii="Krona One" w:eastAsia="Krona One" w:hAnsi="Krona One" w:cs="Krona One"/>
                              <w:b/>
                              <w:color w:val="00387D"/>
                              <w:sz w:val="18"/>
                            </w:rPr>
                            <w:t>INNODIA</w:t>
                          </w:r>
                          <w:r>
                            <w:rPr>
                              <w:rFonts w:ascii="Poppins Medium" w:eastAsia="Poppins Medium" w:hAnsi="Poppins Medium" w:cs="Poppins Medium"/>
                              <w:b/>
                              <w:color w:val="00387D"/>
                              <w:sz w:val="13"/>
                            </w:rPr>
                            <w:t xml:space="preserve"> </w:t>
                          </w:r>
                          <w:proofErr w:type="spellStart"/>
                          <w:r>
                            <w:rPr>
                              <w:rFonts w:ascii="Poppins Medium" w:eastAsia="Poppins Medium" w:hAnsi="Poppins Medium" w:cs="Poppins Medium"/>
                              <w:b/>
                              <w:color w:val="00387D"/>
                              <w:sz w:val="11"/>
                            </w:rPr>
                            <w:t>iVZW</w:t>
                          </w:r>
                          <w:proofErr w:type="spellEnd"/>
                          <w:r>
                            <w:rPr>
                              <w:rFonts w:ascii="Poppins Medium" w:eastAsia="Poppins Medium" w:hAnsi="Poppins Medium" w:cs="Poppins Medium"/>
                              <w:b/>
                              <w:color w:val="00387D"/>
                              <w:sz w:val="11"/>
                            </w:rPr>
                            <w:t xml:space="preserve"> INTERNATIONAL NON-PROFIT ORGANIZATION</w:t>
                          </w:r>
                        </w:p>
                        <w:p w14:paraId="4EA2402B" w14:textId="77777777" w:rsidR="00DF61E9" w:rsidRDefault="00613817">
                          <w:pPr>
                            <w:textDirection w:val="btLr"/>
                          </w:pPr>
                          <w:r>
                            <w:rPr>
                              <w:rFonts w:ascii="Poppins Medium" w:eastAsia="Poppins Medium" w:hAnsi="Poppins Medium" w:cs="Poppins Medium"/>
                              <w:color w:val="000000"/>
                              <w:sz w:val="15"/>
                            </w:rPr>
                            <w:t xml:space="preserve">HERESTRAAT 49, ONDERWIJS EN NAVORSING 1BIS </w:t>
                          </w:r>
                        </w:p>
                        <w:p w14:paraId="418493C7" w14:textId="77777777" w:rsidR="00DF61E9" w:rsidRDefault="00613817">
                          <w:pPr>
                            <w:textDirection w:val="btLr"/>
                          </w:pPr>
                          <w:r>
                            <w:rPr>
                              <w:rFonts w:ascii="Poppins Medium" w:eastAsia="Poppins Medium" w:hAnsi="Poppins Medium" w:cs="Poppins Medium"/>
                              <w:color w:val="000000"/>
                              <w:sz w:val="15"/>
                            </w:rPr>
                            <w:t>BOX 902 - 3000 LEUVEN (BELGIUM)</w:t>
                          </w:r>
                        </w:p>
                        <w:p w14:paraId="16261130" w14:textId="77777777" w:rsidR="00DF61E9" w:rsidRDefault="00613817">
                          <w:pPr>
                            <w:textDirection w:val="btLr"/>
                          </w:pPr>
                          <w:r>
                            <w:rPr>
                              <w:rFonts w:ascii="Poppins Medium" w:eastAsia="Poppins Medium" w:hAnsi="Poppins Medium" w:cs="Poppins Medium"/>
                              <w:color w:val="06715C"/>
                              <w:sz w:val="15"/>
                              <w:u w:val="single"/>
                            </w:rPr>
                            <w:t>info@innodia.org</w:t>
                          </w:r>
                          <w:r>
                            <w:rPr>
                              <w:rFonts w:ascii="Poppins Medium" w:eastAsia="Poppins Medium" w:hAnsi="Poppins Medium" w:cs="Poppins Medium"/>
                              <w:color w:val="000000"/>
                              <w:sz w:val="15"/>
                            </w:rPr>
                            <w:t xml:space="preserve">                                    www.innodia.org  </w:t>
                          </w:r>
                        </w:p>
                      </w:txbxContent>
                    </wps:txbx>
                    <wps:bodyPr spcFirstLastPara="1" wrap="square" lIns="91425" tIns="45700" rIns="91425" bIns="45700" anchor="t" anchorCtr="0">
                      <a:noAutofit/>
                    </wps:bodyPr>
                  </wps:wsp>
                </a:graphicData>
              </a:graphic>
            </wp:anchor>
          </w:drawing>
        </mc:Choice>
        <mc:Fallback xmlns:pic="http://schemas.openxmlformats.org/drawingml/2006/picture" xmlns:aclsh="http://schemas.microsoft.com/office/drawing/2020/classificationShape" xmlns:a="http://schemas.openxmlformats.org/drawingml/2006/main" xmlns:w16sdtfl="http://schemas.microsoft.com/office/word/2024/wordml/sdtformatlock" xmlns:w16du="http://schemas.microsoft.com/office/word/2023/wordml/word16du">
          <w:pict w14:anchorId="32432B5B">
            <v:rect id="Rectangle 7" style="position:absolute;margin-left:278pt;margin-top:-17pt;width:245.75pt;height:57.9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9" fillcolor="white [3201]" stroked="f" w14:anchorId="25E96F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">
              <v:textbox inset="2.53958mm,1.2694mm,2.53958mm,1.2694mm">
                <w:txbxContent>
                  <w:p w:rsidR="00DF61E9" w:rsidRDefault="00613817" w14:paraId="7A2F4C99" w14:textId="77777777">
                    <w:pPr>
                      <w:textDirection w:val="btLr"/>
                    </w:pPr>
                    <w:r>
                      <w:rPr>
                        <w:rFonts w:ascii="Krona One" w:hAnsi="Krona One" w:eastAsia="Krona One" w:cs="Krona One"/>
                        <w:b/>
                        <w:color w:val="00387D"/>
                        <w:sz w:val="18"/>
                      </w:rPr>
                      <w:t>INNODIA</w:t>
                    </w:r>
                    <w:r>
                      <w:rPr>
                        <w:rFonts w:ascii="Poppins Medium" w:hAnsi="Poppins Medium" w:eastAsia="Poppins Medium" w:cs="Poppins Medium"/>
                        <w:b/>
                        <w:color w:val="00387D"/>
                        <w:sz w:val="13"/>
                      </w:rPr>
                      <w:t xml:space="preserve"> </w:t>
                    </w:r>
                    <w:proofErr w:type="spellStart"/>
                    <w:r>
                      <w:rPr>
                        <w:rFonts w:ascii="Poppins Medium" w:hAnsi="Poppins Medium" w:eastAsia="Poppins Medium" w:cs="Poppins Medium"/>
                        <w:b/>
                        <w:color w:val="00387D"/>
                        <w:sz w:val="11"/>
                      </w:rPr>
                      <w:t>iVZW</w:t>
                    </w:r>
                    <w:proofErr w:type="spellEnd"/>
                    <w:r>
                      <w:rPr>
                        <w:rFonts w:ascii="Poppins Medium" w:hAnsi="Poppins Medium" w:eastAsia="Poppins Medium" w:cs="Poppins Medium"/>
                        <w:b/>
                        <w:color w:val="00387D"/>
                        <w:sz w:val="11"/>
                      </w:rPr>
                      <w:t xml:space="preserve"> INTERNATIONAL NON-PROFIT ORGANIZATION</w:t>
                    </w:r>
                  </w:p>
                  <w:p w:rsidR="00DF61E9" w:rsidRDefault="00613817" w14:paraId="3E1FCF21" w14:textId="77777777">
                    <w:pPr>
                      <w:textDirection w:val="btLr"/>
                    </w:pPr>
                    <w:r>
                      <w:rPr>
                        <w:rFonts w:ascii="Poppins Medium" w:hAnsi="Poppins Medium" w:eastAsia="Poppins Medium" w:cs="Poppins Medium"/>
                        <w:color w:val="000000"/>
                        <w:sz w:val="15"/>
                      </w:rPr>
                      <w:t xml:space="preserve">HERESTRAAT 49, ONDERWIJS EN NAVORSING 1BIS </w:t>
                    </w:r>
                  </w:p>
                  <w:p w:rsidR="00DF61E9" w:rsidRDefault="00613817" w14:paraId="5E9DACF5" w14:textId="77777777">
                    <w:pPr>
                      <w:textDirection w:val="btLr"/>
                    </w:pPr>
                    <w:r>
                      <w:rPr>
                        <w:rFonts w:ascii="Poppins Medium" w:hAnsi="Poppins Medium" w:eastAsia="Poppins Medium" w:cs="Poppins Medium"/>
                        <w:color w:val="000000"/>
                        <w:sz w:val="15"/>
                      </w:rPr>
                      <w:t>BOX 902 - 3000 LEUVEN (BELGIUM)</w:t>
                    </w:r>
                  </w:p>
                  <w:p w:rsidR="00DF61E9" w:rsidRDefault="00613817" w14:paraId="2DDDF55E" w14:textId="77777777">
                    <w:pPr>
                      <w:textDirection w:val="btLr"/>
                    </w:pPr>
                    <w:r>
                      <w:rPr>
                        <w:rFonts w:ascii="Poppins Medium" w:hAnsi="Poppins Medium" w:eastAsia="Poppins Medium" w:cs="Poppins Medium"/>
                        <w:color w:val="06715C"/>
                        <w:sz w:val="15"/>
                        <w:u w:val="single"/>
                      </w:rPr>
                      <w:t>info@innodia.org</w:t>
                    </w:r>
                    <w:r>
                      <w:rPr>
                        <w:rFonts w:ascii="Poppins Medium" w:hAnsi="Poppins Medium" w:eastAsia="Poppins Medium" w:cs="Poppins Medium"/>
                        <w:color w:val="000000"/>
                        <w:sz w:val="15"/>
                      </w:rPr>
                      <w:t xml:space="preserve">                                    www.innodia.org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25030"/>
    <w:multiLevelType w:val="hybridMultilevel"/>
    <w:tmpl w:val="2B7C9858"/>
    <w:lvl w:ilvl="0" w:tplc="E3E6798E">
      <w:start w:val="1"/>
      <w:numFmt w:val="bullet"/>
      <w:lvlText w:val=""/>
      <w:lvlJc w:val="left"/>
      <w:pPr>
        <w:ind w:left="720" w:hanging="360"/>
      </w:pPr>
      <w:rPr>
        <w:rFonts w:ascii="Symbol" w:hAnsi="Symbol"/>
      </w:rPr>
    </w:lvl>
    <w:lvl w:ilvl="1" w:tplc="ACBEA15C">
      <w:start w:val="1"/>
      <w:numFmt w:val="bullet"/>
      <w:lvlText w:val=""/>
      <w:lvlJc w:val="left"/>
      <w:pPr>
        <w:ind w:left="720" w:hanging="360"/>
      </w:pPr>
      <w:rPr>
        <w:rFonts w:ascii="Symbol" w:hAnsi="Symbol"/>
      </w:rPr>
    </w:lvl>
    <w:lvl w:ilvl="2" w:tplc="F5DE0574">
      <w:start w:val="1"/>
      <w:numFmt w:val="bullet"/>
      <w:lvlText w:val=""/>
      <w:lvlJc w:val="left"/>
      <w:pPr>
        <w:ind w:left="720" w:hanging="360"/>
      </w:pPr>
      <w:rPr>
        <w:rFonts w:ascii="Symbol" w:hAnsi="Symbol"/>
      </w:rPr>
    </w:lvl>
    <w:lvl w:ilvl="3" w:tplc="97B8F466">
      <w:start w:val="1"/>
      <w:numFmt w:val="bullet"/>
      <w:lvlText w:val=""/>
      <w:lvlJc w:val="left"/>
      <w:pPr>
        <w:ind w:left="720" w:hanging="360"/>
      </w:pPr>
      <w:rPr>
        <w:rFonts w:ascii="Symbol" w:hAnsi="Symbol"/>
      </w:rPr>
    </w:lvl>
    <w:lvl w:ilvl="4" w:tplc="B19AD638">
      <w:start w:val="1"/>
      <w:numFmt w:val="bullet"/>
      <w:lvlText w:val=""/>
      <w:lvlJc w:val="left"/>
      <w:pPr>
        <w:ind w:left="720" w:hanging="360"/>
      </w:pPr>
      <w:rPr>
        <w:rFonts w:ascii="Symbol" w:hAnsi="Symbol"/>
      </w:rPr>
    </w:lvl>
    <w:lvl w:ilvl="5" w:tplc="CB10B216">
      <w:start w:val="1"/>
      <w:numFmt w:val="bullet"/>
      <w:lvlText w:val=""/>
      <w:lvlJc w:val="left"/>
      <w:pPr>
        <w:ind w:left="720" w:hanging="360"/>
      </w:pPr>
      <w:rPr>
        <w:rFonts w:ascii="Symbol" w:hAnsi="Symbol"/>
      </w:rPr>
    </w:lvl>
    <w:lvl w:ilvl="6" w:tplc="61CE8B62">
      <w:start w:val="1"/>
      <w:numFmt w:val="bullet"/>
      <w:lvlText w:val=""/>
      <w:lvlJc w:val="left"/>
      <w:pPr>
        <w:ind w:left="720" w:hanging="360"/>
      </w:pPr>
      <w:rPr>
        <w:rFonts w:ascii="Symbol" w:hAnsi="Symbol"/>
      </w:rPr>
    </w:lvl>
    <w:lvl w:ilvl="7" w:tplc="9C8885BE">
      <w:start w:val="1"/>
      <w:numFmt w:val="bullet"/>
      <w:lvlText w:val=""/>
      <w:lvlJc w:val="left"/>
      <w:pPr>
        <w:ind w:left="720" w:hanging="360"/>
      </w:pPr>
      <w:rPr>
        <w:rFonts w:ascii="Symbol" w:hAnsi="Symbol"/>
      </w:rPr>
    </w:lvl>
    <w:lvl w:ilvl="8" w:tplc="2932A8A8">
      <w:start w:val="1"/>
      <w:numFmt w:val="bullet"/>
      <w:lvlText w:val=""/>
      <w:lvlJc w:val="left"/>
      <w:pPr>
        <w:ind w:left="720" w:hanging="360"/>
      </w:pPr>
      <w:rPr>
        <w:rFonts w:ascii="Symbol" w:hAnsi="Symbol"/>
      </w:rPr>
    </w:lvl>
  </w:abstractNum>
  <w:abstractNum w:abstractNumId="1" w15:restartNumberingAfterBreak="0">
    <w:nsid w:val="06906711"/>
    <w:multiLevelType w:val="multilevel"/>
    <w:tmpl w:val="6A6E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D6EAB"/>
    <w:multiLevelType w:val="hybridMultilevel"/>
    <w:tmpl w:val="DC3A58F0"/>
    <w:lvl w:ilvl="0" w:tplc="4038285A">
      <w:start w:val="1"/>
      <w:numFmt w:val="bullet"/>
      <w:lvlText w:val=""/>
      <w:lvlJc w:val="left"/>
      <w:pPr>
        <w:ind w:left="720" w:hanging="360"/>
      </w:pPr>
      <w:rPr>
        <w:rFonts w:ascii="Symbol" w:hAnsi="Symbol"/>
      </w:rPr>
    </w:lvl>
    <w:lvl w:ilvl="1" w:tplc="55FC2770">
      <w:start w:val="1"/>
      <w:numFmt w:val="bullet"/>
      <w:lvlText w:val=""/>
      <w:lvlJc w:val="left"/>
      <w:pPr>
        <w:ind w:left="720" w:hanging="360"/>
      </w:pPr>
      <w:rPr>
        <w:rFonts w:ascii="Symbol" w:hAnsi="Symbol"/>
      </w:rPr>
    </w:lvl>
    <w:lvl w:ilvl="2" w:tplc="36F6F53E">
      <w:start w:val="1"/>
      <w:numFmt w:val="bullet"/>
      <w:lvlText w:val=""/>
      <w:lvlJc w:val="left"/>
      <w:pPr>
        <w:ind w:left="720" w:hanging="360"/>
      </w:pPr>
      <w:rPr>
        <w:rFonts w:ascii="Symbol" w:hAnsi="Symbol"/>
      </w:rPr>
    </w:lvl>
    <w:lvl w:ilvl="3" w:tplc="F94EAAEC">
      <w:start w:val="1"/>
      <w:numFmt w:val="bullet"/>
      <w:lvlText w:val=""/>
      <w:lvlJc w:val="left"/>
      <w:pPr>
        <w:ind w:left="720" w:hanging="360"/>
      </w:pPr>
      <w:rPr>
        <w:rFonts w:ascii="Symbol" w:hAnsi="Symbol"/>
      </w:rPr>
    </w:lvl>
    <w:lvl w:ilvl="4" w:tplc="CCF44EB0">
      <w:start w:val="1"/>
      <w:numFmt w:val="bullet"/>
      <w:lvlText w:val=""/>
      <w:lvlJc w:val="left"/>
      <w:pPr>
        <w:ind w:left="720" w:hanging="360"/>
      </w:pPr>
      <w:rPr>
        <w:rFonts w:ascii="Symbol" w:hAnsi="Symbol"/>
      </w:rPr>
    </w:lvl>
    <w:lvl w:ilvl="5" w:tplc="46DE04EE">
      <w:start w:val="1"/>
      <w:numFmt w:val="bullet"/>
      <w:lvlText w:val=""/>
      <w:lvlJc w:val="left"/>
      <w:pPr>
        <w:ind w:left="720" w:hanging="360"/>
      </w:pPr>
      <w:rPr>
        <w:rFonts w:ascii="Symbol" w:hAnsi="Symbol"/>
      </w:rPr>
    </w:lvl>
    <w:lvl w:ilvl="6" w:tplc="7F52D1C0">
      <w:start w:val="1"/>
      <w:numFmt w:val="bullet"/>
      <w:lvlText w:val=""/>
      <w:lvlJc w:val="left"/>
      <w:pPr>
        <w:ind w:left="720" w:hanging="360"/>
      </w:pPr>
      <w:rPr>
        <w:rFonts w:ascii="Symbol" w:hAnsi="Symbol"/>
      </w:rPr>
    </w:lvl>
    <w:lvl w:ilvl="7" w:tplc="30AE0194">
      <w:start w:val="1"/>
      <w:numFmt w:val="bullet"/>
      <w:lvlText w:val=""/>
      <w:lvlJc w:val="left"/>
      <w:pPr>
        <w:ind w:left="720" w:hanging="360"/>
      </w:pPr>
      <w:rPr>
        <w:rFonts w:ascii="Symbol" w:hAnsi="Symbol"/>
      </w:rPr>
    </w:lvl>
    <w:lvl w:ilvl="8" w:tplc="D8BE69CA">
      <w:start w:val="1"/>
      <w:numFmt w:val="bullet"/>
      <w:lvlText w:val=""/>
      <w:lvlJc w:val="left"/>
      <w:pPr>
        <w:ind w:left="720" w:hanging="360"/>
      </w:pPr>
      <w:rPr>
        <w:rFonts w:ascii="Symbol" w:hAnsi="Symbol"/>
      </w:rPr>
    </w:lvl>
  </w:abstractNum>
  <w:abstractNum w:abstractNumId="3" w15:restartNumberingAfterBreak="0">
    <w:nsid w:val="126C5F86"/>
    <w:multiLevelType w:val="multilevel"/>
    <w:tmpl w:val="B0F08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174542"/>
    <w:multiLevelType w:val="hybridMultilevel"/>
    <w:tmpl w:val="54EA0B3C"/>
    <w:lvl w:ilvl="0" w:tplc="69707D44">
      <w:start w:val="1"/>
      <w:numFmt w:val="bullet"/>
      <w:lvlText w:val=""/>
      <w:lvlJc w:val="left"/>
      <w:pPr>
        <w:ind w:left="720" w:hanging="360"/>
      </w:pPr>
      <w:rPr>
        <w:rFonts w:ascii="Symbol" w:hAnsi="Symbol"/>
      </w:rPr>
    </w:lvl>
    <w:lvl w:ilvl="1" w:tplc="0D4EE4DC">
      <w:start w:val="1"/>
      <w:numFmt w:val="bullet"/>
      <w:lvlText w:val=""/>
      <w:lvlJc w:val="left"/>
      <w:pPr>
        <w:ind w:left="720" w:hanging="360"/>
      </w:pPr>
      <w:rPr>
        <w:rFonts w:ascii="Symbol" w:hAnsi="Symbol"/>
      </w:rPr>
    </w:lvl>
    <w:lvl w:ilvl="2" w:tplc="598E0858">
      <w:start w:val="1"/>
      <w:numFmt w:val="bullet"/>
      <w:lvlText w:val=""/>
      <w:lvlJc w:val="left"/>
      <w:pPr>
        <w:ind w:left="720" w:hanging="360"/>
      </w:pPr>
      <w:rPr>
        <w:rFonts w:ascii="Symbol" w:hAnsi="Symbol"/>
      </w:rPr>
    </w:lvl>
    <w:lvl w:ilvl="3" w:tplc="5FA83916">
      <w:start w:val="1"/>
      <w:numFmt w:val="bullet"/>
      <w:lvlText w:val=""/>
      <w:lvlJc w:val="left"/>
      <w:pPr>
        <w:ind w:left="720" w:hanging="360"/>
      </w:pPr>
      <w:rPr>
        <w:rFonts w:ascii="Symbol" w:hAnsi="Symbol"/>
      </w:rPr>
    </w:lvl>
    <w:lvl w:ilvl="4" w:tplc="8FCCF4AC">
      <w:start w:val="1"/>
      <w:numFmt w:val="bullet"/>
      <w:lvlText w:val=""/>
      <w:lvlJc w:val="left"/>
      <w:pPr>
        <w:ind w:left="720" w:hanging="360"/>
      </w:pPr>
      <w:rPr>
        <w:rFonts w:ascii="Symbol" w:hAnsi="Symbol"/>
      </w:rPr>
    </w:lvl>
    <w:lvl w:ilvl="5" w:tplc="2668B918">
      <w:start w:val="1"/>
      <w:numFmt w:val="bullet"/>
      <w:lvlText w:val=""/>
      <w:lvlJc w:val="left"/>
      <w:pPr>
        <w:ind w:left="720" w:hanging="360"/>
      </w:pPr>
      <w:rPr>
        <w:rFonts w:ascii="Symbol" w:hAnsi="Symbol"/>
      </w:rPr>
    </w:lvl>
    <w:lvl w:ilvl="6" w:tplc="74042C24">
      <w:start w:val="1"/>
      <w:numFmt w:val="bullet"/>
      <w:lvlText w:val=""/>
      <w:lvlJc w:val="left"/>
      <w:pPr>
        <w:ind w:left="720" w:hanging="360"/>
      </w:pPr>
      <w:rPr>
        <w:rFonts w:ascii="Symbol" w:hAnsi="Symbol"/>
      </w:rPr>
    </w:lvl>
    <w:lvl w:ilvl="7" w:tplc="DFC2B2D6">
      <w:start w:val="1"/>
      <w:numFmt w:val="bullet"/>
      <w:lvlText w:val=""/>
      <w:lvlJc w:val="left"/>
      <w:pPr>
        <w:ind w:left="720" w:hanging="360"/>
      </w:pPr>
      <w:rPr>
        <w:rFonts w:ascii="Symbol" w:hAnsi="Symbol"/>
      </w:rPr>
    </w:lvl>
    <w:lvl w:ilvl="8" w:tplc="4B7C3972">
      <w:start w:val="1"/>
      <w:numFmt w:val="bullet"/>
      <w:lvlText w:val=""/>
      <w:lvlJc w:val="left"/>
      <w:pPr>
        <w:ind w:left="720" w:hanging="360"/>
      </w:pPr>
      <w:rPr>
        <w:rFonts w:ascii="Symbol" w:hAnsi="Symbol"/>
      </w:rPr>
    </w:lvl>
  </w:abstractNum>
  <w:abstractNum w:abstractNumId="5" w15:restartNumberingAfterBreak="0">
    <w:nsid w:val="2283381F"/>
    <w:multiLevelType w:val="multilevel"/>
    <w:tmpl w:val="B7D018D2"/>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6" w15:restartNumberingAfterBreak="0">
    <w:nsid w:val="23A11D14"/>
    <w:multiLevelType w:val="multilevel"/>
    <w:tmpl w:val="704E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3C7766"/>
    <w:multiLevelType w:val="multilevel"/>
    <w:tmpl w:val="AF445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396283"/>
    <w:multiLevelType w:val="multilevel"/>
    <w:tmpl w:val="23EE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F5A0F"/>
    <w:multiLevelType w:val="multilevel"/>
    <w:tmpl w:val="5D3C4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CF2ABE"/>
    <w:multiLevelType w:val="hybridMultilevel"/>
    <w:tmpl w:val="81A40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B2C38"/>
    <w:multiLevelType w:val="hybridMultilevel"/>
    <w:tmpl w:val="530427AC"/>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2" w15:restartNumberingAfterBreak="0">
    <w:nsid w:val="3E0910D6"/>
    <w:multiLevelType w:val="multilevel"/>
    <w:tmpl w:val="481C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244CD3"/>
    <w:multiLevelType w:val="multilevel"/>
    <w:tmpl w:val="E5C43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9868D7"/>
    <w:multiLevelType w:val="multilevel"/>
    <w:tmpl w:val="B36CAF1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497263F0"/>
    <w:multiLevelType w:val="multilevel"/>
    <w:tmpl w:val="7194DEB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AA617E9"/>
    <w:multiLevelType w:val="multilevel"/>
    <w:tmpl w:val="F99A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7A3875"/>
    <w:multiLevelType w:val="multilevel"/>
    <w:tmpl w:val="2C949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647DFD"/>
    <w:multiLevelType w:val="hybridMultilevel"/>
    <w:tmpl w:val="5B8A114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9" w15:restartNumberingAfterBreak="0">
    <w:nsid w:val="54963C2E"/>
    <w:multiLevelType w:val="multilevel"/>
    <w:tmpl w:val="E75C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DC12DF"/>
    <w:multiLevelType w:val="multilevel"/>
    <w:tmpl w:val="464C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F83DBA"/>
    <w:multiLevelType w:val="multilevel"/>
    <w:tmpl w:val="88E2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7012A7"/>
    <w:multiLevelType w:val="multilevel"/>
    <w:tmpl w:val="7540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E42137"/>
    <w:multiLevelType w:val="multilevel"/>
    <w:tmpl w:val="D71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1C321E"/>
    <w:multiLevelType w:val="multilevel"/>
    <w:tmpl w:val="A78A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553371"/>
    <w:multiLevelType w:val="multilevel"/>
    <w:tmpl w:val="73AC08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5B7694B"/>
    <w:multiLevelType w:val="multilevel"/>
    <w:tmpl w:val="60C25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7475251"/>
    <w:multiLevelType w:val="multilevel"/>
    <w:tmpl w:val="55CA8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9A42CDF"/>
    <w:multiLevelType w:val="hybridMultilevel"/>
    <w:tmpl w:val="CC2EAAE2"/>
    <w:lvl w:ilvl="0" w:tplc="110A336E">
      <w:start w:val="1"/>
      <w:numFmt w:val="bullet"/>
      <w:lvlText w:val="●"/>
      <w:lvlJc w:val="left"/>
      <w:pPr>
        <w:ind w:left="720" w:hanging="360"/>
      </w:pPr>
      <w:rPr>
        <w:rFonts w:ascii="Symbol" w:hAnsi="Symbol" w:hint="default"/>
      </w:rPr>
    </w:lvl>
    <w:lvl w:ilvl="1" w:tplc="52225B0E">
      <w:start w:val="1"/>
      <w:numFmt w:val="bullet"/>
      <w:lvlText w:val="o"/>
      <w:lvlJc w:val="left"/>
      <w:pPr>
        <w:ind w:left="1440" w:hanging="360"/>
      </w:pPr>
      <w:rPr>
        <w:rFonts w:ascii="Courier New" w:hAnsi="Courier New" w:hint="default"/>
      </w:rPr>
    </w:lvl>
    <w:lvl w:ilvl="2" w:tplc="B6124BBE">
      <w:start w:val="1"/>
      <w:numFmt w:val="bullet"/>
      <w:lvlText w:val=""/>
      <w:lvlJc w:val="left"/>
      <w:pPr>
        <w:ind w:left="2160" w:hanging="360"/>
      </w:pPr>
      <w:rPr>
        <w:rFonts w:ascii="Wingdings" w:hAnsi="Wingdings" w:hint="default"/>
      </w:rPr>
    </w:lvl>
    <w:lvl w:ilvl="3" w:tplc="2E5611B0">
      <w:start w:val="1"/>
      <w:numFmt w:val="bullet"/>
      <w:lvlText w:val=""/>
      <w:lvlJc w:val="left"/>
      <w:pPr>
        <w:ind w:left="2880" w:hanging="360"/>
      </w:pPr>
      <w:rPr>
        <w:rFonts w:ascii="Symbol" w:hAnsi="Symbol" w:hint="default"/>
      </w:rPr>
    </w:lvl>
    <w:lvl w:ilvl="4" w:tplc="E2DCC448">
      <w:start w:val="1"/>
      <w:numFmt w:val="bullet"/>
      <w:lvlText w:val="o"/>
      <w:lvlJc w:val="left"/>
      <w:pPr>
        <w:ind w:left="3600" w:hanging="360"/>
      </w:pPr>
      <w:rPr>
        <w:rFonts w:ascii="Courier New" w:hAnsi="Courier New" w:hint="default"/>
      </w:rPr>
    </w:lvl>
    <w:lvl w:ilvl="5" w:tplc="7498616C">
      <w:start w:val="1"/>
      <w:numFmt w:val="bullet"/>
      <w:lvlText w:val=""/>
      <w:lvlJc w:val="left"/>
      <w:pPr>
        <w:ind w:left="4320" w:hanging="360"/>
      </w:pPr>
      <w:rPr>
        <w:rFonts w:ascii="Wingdings" w:hAnsi="Wingdings" w:hint="default"/>
      </w:rPr>
    </w:lvl>
    <w:lvl w:ilvl="6" w:tplc="F6ACAB10">
      <w:start w:val="1"/>
      <w:numFmt w:val="bullet"/>
      <w:lvlText w:val=""/>
      <w:lvlJc w:val="left"/>
      <w:pPr>
        <w:ind w:left="5040" w:hanging="360"/>
      </w:pPr>
      <w:rPr>
        <w:rFonts w:ascii="Symbol" w:hAnsi="Symbol" w:hint="default"/>
      </w:rPr>
    </w:lvl>
    <w:lvl w:ilvl="7" w:tplc="027EF08C">
      <w:start w:val="1"/>
      <w:numFmt w:val="bullet"/>
      <w:lvlText w:val="o"/>
      <w:lvlJc w:val="left"/>
      <w:pPr>
        <w:ind w:left="5760" w:hanging="360"/>
      </w:pPr>
      <w:rPr>
        <w:rFonts w:ascii="Courier New" w:hAnsi="Courier New" w:hint="default"/>
      </w:rPr>
    </w:lvl>
    <w:lvl w:ilvl="8" w:tplc="C8CE3B12">
      <w:start w:val="1"/>
      <w:numFmt w:val="bullet"/>
      <w:lvlText w:val=""/>
      <w:lvlJc w:val="left"/>
      <w:pPr>
        <w:ind w:left="6480" w:hanging="360"/>
      </w:pPr>
      <w:rPr>
        <w:rFonts w:ascii="Wingdings" w:hAnsi="Wingdings" w:hint="default"/>
      </w:rPr>
    </w:lvl>
  </w:abstractNum>
  <w:abstractNum w:abstractNumId="29" w15:restartNumberingAfterBreak="0">
    <w:nsid w:val="6E8537FF"/>
    <w:multiLevelType w:val="hybridMultilevel"/>
    <w:tmpl w:val="FA9CF29E"/>
    <w:lvl w:ilvl="0" w:tplc="559CAEA2">
      <w:start w:val="1"/>
      <w:numFmt w:val="bullet"/>
      <w:lvlText w:val=""/>
      <w:lvlJc w:val="left"/>
      <w:pPr>
        <w:ind w:left="720" w:hanging="360"/>
      </w:pPr>
      <w:rPr>
        <w:rFonts w:ascii="Symbol" w:hAnsi="Symbol"/>
      </w:rPr>
    </w:lvl>
    <w:lvl w:ilvl="1" w:tplc="2CD2F1E6">
      <w:start w:val="1"/>
      <w:numFmt w:val="bullet"/>
      <w:lvlText w:val=""/>
      <w:lvlJc w:val="left"/>
      <w:pPr>
        <w:ind w:left="720" w:hanging="360"/>
      </w:pPr>
      <w:rPr>
        <w:rFonts w:ascii="Symbol" w:hAnsi="Symbol"/>
      </w:rPr>
    </w:lvl>
    <w:lvl w:ilvl="2" w:tplc="C6E84258">
      <w:start w:val="1"/>
      <w:numFmt w:val="bullet"/>
      <w:lvlText w:val=""/>
      <w:lvlJc w:val="left"/>
      <w:pPr>
        <w:ind w:left="720" w:hanging="360"/>
      </w:pPr>
      <w:rPr>
        <w:rFonts w:ascii="Symbol" w:hAnsi="Symbol"/>
      </w:rPr>
    </w:lvl>
    <w:lvl w:ilvl="3" w:tplc="A4D27A68">
      <w:start w:val="1"/>
      <w:numFmt w:val="bullet"/>
      <w:lvlText w:val=""/>
      <w:lvlJc w:val="left"/>
      <w:pPr>
        <w:ind w:left="720" w:hanging="360"/>
      </w:pPr>
      <w:rPr>
        <w:rFonts w:ascii="Symbol" w:hAnsi="Symbol"/>
      </w:rPr>
    </w:lvl>
    <w:lvl w:ilvl="4" w:tplc="5508A8CE">
      <w:start w:val="1"/>
      <w:numFmt w:val="bullet"/>
      <w:lvlText w:val=""/>
      <w:lvlJc w:val="left"/>
      <w:pPr>
        <w:ind w:left="720" w:hanging="360"/>
      </w:pPr>
      <w:rPr>
        <w:rFonts w:ascii="Symbol" w:hAnsi="Symbol"/>
      </w:rPr>
    </w:lvl>
    <w:lvl w:ilvl="5" w:tplc="942E14C4">
      <w:start w:val="1"/>
      <w:numFmt w:val="bullet"/>
      <w:lvlText w:val=""/>
      <w:lvlJc w:val="left"/>
      <w:pPr>
        <w:ind w:left="720" w:hanging="360"/>
      </w:pPr>
      <w:rPr>
        <w:rFonts w:ascii="Symbol" w:hAnsi="Symbol"/>
      </w:rPr>
    </w:lvl>
    <w:lvl w:ilvl="6" w:tplc="E564CC50">
      <w:start w:val="1"/>
      <w:numFmt w:val="bullet"/>
      <w:lvlText w:val=""/>
      <w:lvlJc w:val="left"/>
      <w:pPr>
        <w:ind w:left="720" w:hanging="360"/>
      </w:pPr>
      <w:rPr>
        <w:rFonts w:ascii="Symbol" w:hAnsi="Symbol"/>
      </w:rPr>
    </w:lvl>
    <w:lvl w:ilvl="7" w:tplc="C348250A">
      <w:start w:val="1"/>
      <w:numFmt w:val="bullet"/>
      <w:lvlText w:val=""/>
      <w:lvlJc w:val="left"/>
      <w:pPr>
        <w:ind w:left="720" w:hanging="360"/>
      </w:pPr>
      <w:rPr>
        <w:rFonts w:ascii="Symbol" w:hAnsi="Symbol"/>
      </w:rPr>
    </w:lvl>
    <w:lvl w:ilvl="8" w:tplc="45040A8A">
      <w:start w:val="1"/>
      <w:numFmt w:val="bullet"/>
      <w:lvlText w:val=""/>
      <w:lvlJc w:val="left"/>
      <w:pPr>
        <w:ind w:left="720" w:hanging="360"/>
      </w:pPr>
      <w:rPr>
        <w:rFonts w:ascii="Symbol" w:hAnsi="Symbol"/>
      </w:rPr>
    </w:lvl>
  </w:abstractNum>
  <w:abstractNum w:abstractNumId="30" w15:restartNumberingAfterBreak="0">
    <w:nsid w:val="703335FE"/>
    <w:multiLevelType w:val="multilevel"/>
    <w:tmpl w:val="0DE8ECD2"/>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2DA5FF7"/>
    <w:multiLevelType w:val="multilevel"/>
    <w:tmpl w:val="AC78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B20E57"/>
    <w:multiLevelType w:val="multilevel"/>
    <w:tmpl w:val="A800B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6034543">
    <w:abstractNumId w:val="28"/>
  </w:num>
  <w:num w:numId="2" w16cid:durableId="467237064">
    <w:abstractNumId w:val="26"/>
  </w:num>
  <w:num w:numId="3" w16cid:durableId="94639923">
    <w:abstractNumId w:val="15"/>
  </w:num>
  <w:num w:numId="4" w16cid:durableId="140123403">
    <w:abstractNumId w:val="3"/>
  </w:num>
  <w:num w:numId="5" w16cid:durableId="1254240418">
    <w:abstractNumId w:val="7"/>
  </w:num>
  <w:num w:numId="6" w16cid:durableId="145898421">
    <w:abstractNumId w:val="32"/>
  </w:num>
  <w:num w:numId="7" w16cid:durableId="728963837">
    <w:abstractNumId w:val="9"/>
  </w:num>
  <w:num w:numId="8" w16cid:durableId="1563100895">
    <w:abstractNumId w:val="25"/>
  </w:num>
  <w:num w:numId="9" w16cid:durableId="733359077">
    <w:abstractNumId w:val="30"/>
  </w:num>
  <w:num w:numId="10" w16cid:durableId="236406905">
    <w:abstractNumId w:val="17"/>
  </w:num>
  <w:num w:numId="11" w16cid:durableId="288128975">
    <w:abstractNumId w:val="27"/>
  </w:num>
  <w:num w:numId="12" w16cid:durableId="1132137749">
    <w:abstractNumId w:val="14"/>
  </w:num>
  <w:num w:numId="13" w16cid:durableId="232083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5418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6481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5621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5333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3348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4862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6085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9939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6655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5516639">
    <w:abstractNumId w:val="0"/>
  </w:num>
  <w:num w:numId="24" w16cid:durableId="65301722">
    <w:abstractNumId w:val="2"/>
  </w:num>
  <w:num w:numId="25" w16cid:durableId="1422406230">
    <w:abstractNumId w:val="29"/>
  </w:num>
  <w:num w:numId="26" w16cid:durableId="312368002">
    <w:abstractNumId w:val="4"/>
  </w:num>
  <w:num w:numId="27" w16cid:durableId="1944923764">
    <w:abstractNumId w:val="21"/>
  </w:num>
  <w:num w:numId="28" w16cid:durableId="1212840735">
    <w:abstractNumId w:val="10"/>
  </w:num>
  <w:num w:numId="29" w16cid:durableId="1564410945">
    <w:abstractNumId w:val="16"/>
  </w:num>
  <w:num w:numId="30" w16cid:durableId="1711612428">
    <w:abstractNumId w:val="12"/>
  </w:num>
  <w:num w:numId="31" w16cid:durableId="1888714103">
    <w:abstractNumId w:val="20"/>
  </w:num>
  <w:num w:numId="32" w16cid:durableId="241840586">
    <w:abstractNumId w:val="22"/>
  </w:num>
  <w:num w:numId="33" w16cid:durableId="245381769">
    <w:abstractNumId w:val="19"/>
  </w:num>
  <w:num w:numId="34" w16cid:durableId="502162133">
    <w:abstractNumId w:val="31"/>
  </w:num>
  <w:num w:numId="35" w16cid:durableId="945579368">
    <w:abstractNumId w:val="5"/>
  </w:num>
  <w:num w:numId="36" w16cid:durableId="1129976210">
    <w:abstractNumId w:val="24"/>
  </w:num>
  <w:num w:numId="37" w16cid:durableId="361252765">
    <w:abstractNumId w:val="8"/>
  </w:num>
  <w:num w:numId="38" w16cid:durableId="1339576379">
    <w:abstractNumId w:val="11"/>
  </w:num>
  <w:num w:numId="39" w16cid:durableId="1095982011">
    <w:abstractNumId w:val="18"/>
  </w:num>
  <w:num w:numId="40" w16cid:durableId="396632124">
    <w:abstractNumId w:val="23"/>
  </w:num>
  <w:num w:numId="41" w16cid:durableId="1339579445">
    <w:abstractNumId w:val="6"/>
  </w:num>
  <w:num w:numId="42" w16cid:durableId="616059332">
    <w:abstractNumId w:val="13"/>
  </w:num>
  <w:num w:numId="43" w16cid:durableId="39861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1E9"/>
    <w:rsid w:val="00022AD3"/>
    <w:rsid w:val="000354B5"/>
    <w:rsid w:val="000615EF"/>
    <w:rsid w:val="00072DD2"/>
    <w:rsid w:val="000743CE"/>
    <w:rsid w:val="000949A7"/>
    <w:rsid w:val="000B38A8"/>
    <w:rsid w:val="000D727C"/>
    <w:rsid w:val="00104E2F"/>
    <w:rsid w:val="001072D1"/>
    <w:rsid w:val="001613AA"/>
    <w:rsid w:val="001A1996"/>
    <w:rsid w:val="001A4CF4"/>
    <w:rsid w:val="001B009B"/>
    <w:rsid w:val="001C6539"/>
    <w:rsid w:val="0021157A"/>
    <w:rsid w:val="002154D6"/>
    <w:rsid w:val="0024137D"/>
    <w:rsid w:val="00246C0E"/>
    <w:rsid w:val="0025387B"/>
    <w:rsid w:val="00266506"/>
    <w:rsid w:val="00270F7B"/>
    <w:rsid w:val="0027348F"/>
    <w:rsid w:val="00275D6F"/>
    <w:rsid w:val="002B750F"/>
    <w:rsid w:val="002D1254"/>
    <w:rsid w:val="002D4AD2"/>
    <w:rsid w:val="0030001B"/>
    <w:rsid w:val="003043B6"/>
    <w:rsid w:val="00305D43"/>
    <w:rsid w:val="00331EA1"/>
    <w:rsid w:val="00394CAE"/>
    <w:rsid w:val="003A20F0"/>
    <w:rsid w:val="003A3E35"/>
    <w:rsid w:val="003B7FEC"/>
    <w:rsid w:val="003D4155"/>
    <w:rsid w:val="004207FE"/>
    <w:rsid w:val="00442B45"/>
    <w:rsid w:val="00486E3E"/>
    <w:rsid w:val="004D28A8"/>
    <w:rsid w:val="004F53B9"/>
    <w:rsid w:val="00506C4D"/>
    <w:rsid w:val="005101BB"/>
    <w:rsid w:val="00527167"/>
    <w:rsid w:val="00534C87"/>
    <w:rsid w:val="00556AF8"/>
    <w:rsid w:val="005756C9"/>
    <w:rsid w:val="00586028"/>
    <w:rsid w:val="00594C40"/>
    <w:rsid w:val="005C40BB"/>
    <w:rsid w:val="005E557A"/>
    <w:rsid w:val="00613817"/>
    <w:rsid w:val="00620998"/>
    <w:rsid w:val="00640DC1"/>
    <w:rsid w:val="006820A6"/>
    <w:rsid w:val="00686918"/>
    <w:rsid w:val="00691186"/>
    <w:rsid w:val="00692144"/>
    <w:rsid w:val="006936AC"/>
    <w:rsid w:val="00697ABB"/>
    <w:rsid w:val="006A7046"/>
    <w:rsid w:val="006B5FF1"/>
    <w:rsid w:val="006E7B19"/>
    <w:rsid w:val="006F3D34"/>
    <w:rsid w:val="006F4B8C"/>
    <w:rsid w:val="006F6176"/>
    <w:rsid w:val="006F7725"/>
    <w:rsid w:val="00705811"/>
    <w:rsid w:val="007328D5"/>
    <w:rsid w:val="007341F5"/>
    <w:rsid w:val="007626AB"/>
    <w:rsid w:val="00770687"/>
    <w:rsid w:val="00776154"/>
    <w:rsid w:val="00794182"/>
    <w:rsid w:val="007C71BF"/>
    <w:rsid w:val="007E3230"/>
    <w:rsid w:val="007F3ED4"/>
    <w:rsid w:val="00804CC6"/>
    <w:rsid w:val="0083426C"/>
    <w:rsid w:val="00843173"/>
    <w:rsid w:val="00890FDF"/>
    <w:rsid w:val="008B5CA0"/>
    <w:rsid w:val="00913EDE"/>
    <w:rsid w:val="00914075"/>
    <w:rsid w:val="00920AF9"/>
    <w:rsid w:val="00930132"/>
    <w:rsid w:val="00937322"/>
    <w:rsid w:val="00952EDE"/>
    <w:rsid w:val="00963085"/>
    <w:rsid w:val="00967455"/>
    <w:rsid w:val="00983520"/>
    <w:rsid w:val="009A079B"/>
    <w:rsid w:val="009A7463"/>
    <w:rsid w:val="009A755A"/>
    <w:rsid w:val="009D3DB5"/>
    <w:rsid w:val="00A00DC6"/>
    <w:rsid w:val="00A021D3"/>
    <w:rsid w:val="00A022A3"/>
    <w:rsid w:val="00A03F0F"/>
    <w:rsid w:val="00A043FE"/>
    <w:rsid w:val="00A22CC0"/>
    <w:rsid w:val="00A26B51"/>
    <w:rsid w:val="00A50F04"/>
    <w:rsid w:val="00A7117C"/>
    <w:rsid w:val="00A776EC"/>
    <w:rsid w:val="00A8766E"/>
    <w:rsid w:val="00AE0006"/>
    <w:rsid w:val="00AE6742"/>
    <w:rsid w:val="00B34AA2"/>
    <w:rsid w:val="00B515FB"/>
    <w:rsid w:val="00B562F2"/>
    <w:rsid w:val="00B62BBD"/>
    <w:rsid w:val="00B92A44"/>
    <w:rsid w:val="00BA6CD1"/>
    <w:rsid w:val="00BB517F"/>
    <w:rsid w:val="00BC0C2E"/>
    <w:rsid w:val="00BC53D9"/>
    <w:rsid w:val="00BC623A"/>
    <w:rsid w:val="00BF6C9D"/>
    <w:rsid w:val="00C029E0"/>
    <w:rsid w:val="00C112D6"/>
    <w:rsid w:val="00C17E81"/>
    <w:rsid w:val="00C37795"/>
    <w:rsid w:val="00C57F8E"/>
    <w:rsid w:val="00C8591A"/>
    <w:rsid w:val="00CE729B"/>
    <w:rsid w:val="00CF5166"/>
    <w:rsid w:val="00D01BBB"/>
    <w:rsid w:val="00D143A7"/>
    <w:rsid w:val="00D317A0"/>
    <w:rsid w:val="00D56780"/>
    <w:rsid w:val="00D613F9"/>
    <w:rsid w:val="00D71C92"/>
    <w:rsid w:val="00D944FE"/>
    <w:rsid w:val="00DB390D"/>
    <w:rsid w:val="00DD549F"/>
    <w:rsid w:val="00DE50AB"/>
    <w:rsid w:val="00DF61E9"/>
    <w:rsid w:val="00E2343A"/>
    <w:rsid w:val="00E60B91"/>
    <w:rsid w:val="00E63AC7"/>
    <w:rsid w:val="00E8328B"/>
    <w:rsid w:val="00EA6707"/>
    <w:rsid w:val="00EE7971"/>
    <w:rsid w:val="00F30E3C"/>
    <w:rsid w:val="00F33DAE"/>
    <w:rsid w:val="00F36EC6"/>
    <w:rsid w:val="00F73C31"/>
    <w:rsid w:val="00F832D3"/>
    <w:rsid w:val="00FA22E1"/>
    <w:rsid w:val="00FD2458"/>
    <w:rsid w:val="00FF43A0"/>
    <w:rsid w:val="01673E31"/>
    <w:rsid w:val="0594F194"/>
    <w:rsid w:val="061EE0F0"/>
    <w:rsid w:val="0785834E"/>
    <w:rsid w:val="08BD8250"/>
    <w:rsid w:val="0E496B44"/>
    <w:rsid w:val="12175B97"/>
    <w:rsid w:val="16E10DB4"/>
    <w:rsid w:val="185FC17E"/>
    <w:rsid w:val="1AA07C82"/>
    <w:rsid w:val="1B90DAE2"/>
    <w:rsid w:val="1E4ED296"/>
    <w:rsid w:val="2106DF13"/>
    <w:rsid w:val="287E3E50"/>
    <w:rsid w:val="2B653682"/>
    <w:rsid w:val="2C831D32"/>
    <w:rsid w:val="2CBD44B5"/>
    <w:rsid w:val="2D950D49"/>
    <w:rsid w:val="303DA95C"/>
    <w:rsid w:val="31B7281E"/>
    <w:rsid w:val="38CAEEB7"/>
    <w:rsid w:val="3DEC792C"/>
    <w:rsid w:val="3ECD4F04"/>
    <w:rsid w:val="40E80747"/>
    <w:rsid w:val="443EDB24"/>
    <w:rsid w:val="4D498E78"/>
    <w:rsid w:val="4F29A89F"/>
    <w:rsid w:val="516EEE48"/>
    <w:rsid w:val="55D9BE83"/>
    <w:rsid w:val="57D919F5"/>
    <w:rsid w:val="593802A7"/>
    <w:rsid w:val="5A3927E3"/>
    <w:rsid w:val="5B5C69D8"/>
    <w:rsid w:val="6014708F"/>
    <w:rsid w:val="65CA9489"/>
    <w:rsid w:val="695863DC"/>
    <w:rsid w:val="6D24EA84"/>
    <w:rsid w:val="6F245AAF"/>
    <w:rsid w:val="72225443"/>
    <w:rsid w:val="79324971"/>
    <w:rsid w:val="7DF71C9B"/>
    <w:rsid w:val="7FB6C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6BBDE"/>
  <w15:docId w15:val="{1ED38A1C-C689-4C24-9F2D-819007A2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81"/>
  </w:style>
  <w:style w:type="paragraph" w:styleId="Heading1">
    <w:name w:val="heading 1"/>
    <w:basedOn w:val="Normal"/>
    <w:next w:val="Normal"/>
    <w:link w:val="Heading1Char"/>
    <w:uiPriority w:val="9"/>
    <w:qFormat/>
    <w:rsid w:val="000C6A76"/>
    <w:pPr>
      <w:keepNext/>
      <w:keepLines/>
      <w:widowControl/>
      <w:spacing w:before="480" w:after="240"/>
      <w:outlineLvl w:val="0"/>
    </w:pPr>
    <w:rPr>
      <w:rFonts w:ascii="Arial" w:eastAsiaTheme="majorEastAsia" w:hAnsi="Arial" w:cstheme="majorBidi"/>
      <w:b/>
      <w:bCs/>
      <w:color w:val="005A76"/>
      <w:sz w:val="32"/>
      <w:szCs w:val="32"/>
    </w:rPr>
  </w:style>
  <w:style w:type="paragraph" w:styleId="Heading2">
    <w:name w:val="heading 2"/>
    <w:basedOn w:val="Normal"/>
    <w:next w:val="Normal"/>
    <w:link w:val="Heading2Char"/>
    <w:uiPriority w:val="9"/>
    <w:semiHidden/>
    <w:unhideWhenUsed/>
    <w:qFormat/>
    <w:rsid w:val="000C6A76"/>
    <w:pPr>
      <w:keepNext/>
      <w:keepLines/>
      <w:widowControl/>
      <w:spacing w:before="480" w:after="240"/>
      <w:contextualSpacing/>
      <w:outlineLvl w:val="1"/>
    </w:pPr>
    <w:rPr>
      <w:rFonts w:ascii="Arial" w:eastAsia="Arial" w:hAnsi="Arial" w:cstheme="majorBidi"/>
      <w:b/>
      <w:bCs/>
      <w:noProof/>
      <w:color w:val="787B7E"/>
      <w:sz w:val="28"/>
      <w:szCs w:val="26"/>
      <w:lang w:eastAsia="en-GB"/>
    </w:rPr>
  </w:style>
  <w:style w:type="paragraph" w:styleId="Heading3">
    <w:name w:val="heading 3"/>
    <w:basedOn w:val="Normal"/>
    <w:next w:val="Normal"/>
    <w:link w:val="Heading3Char"/>
    <w:uiPriority w:val="9"/>
    <w:semiHidden/>
    <w:unhideWhenUsed/>
    <w:qFormat/>
    <w:rsid w:val="000C6A76"/>
    <w:pPr>
      <w:keepNext/>
      <w:keepLines/>
      <w:widowControl/>
      <w:numPr>
        <w:ilvl w:val="2"/>
      </w:numPr>
      <w:spacing w:before="480" w:after="240"/>
      <w:contextualSpacing/>
      <w:outlineLvl w:val="2"/>
    </w:pPr>
    <w:rPr>
      <w:rFonts w:ascii="Arial" w:eastAsiaTheme="majorEastAsia" w:hAnsi="Arial" w:cstheme="majorBidi"/>
      <w:b/>
      <w:bCs/>
      <w:sz w:val="20"/>
      <w:szCs w:val="24"/>
    </w:rPr>
  </w:style>
  <w:style w:type="paragraph" w:styleId="Heading4">
    <w:name w:val="heading 4"/>
    <w:basedOn w:val="Normal"/>
    <w:next w:val="Normal"/>
    <w:link w:val="Heading4Char"/>
    <w:uiPriority w:val="9"/>
    <w:semiHidden/>
    <w:unhideWhenUsed/>
    <w:qFormat/>
    <w:rsid w:val="000C6A76"/>
    <w:pPr>
      <w:keepNext/>
      <w:keepLines/>
      <w:widowControl/>
      <w:spacing w:before="120"/>
      <w:outlineLvl w:val="3"/>
    </w:pPr>
    <w:rPr>
      <w:rFonts w:ascii="Arial" w:eastAsiaTheme="majorEastAsia" w:hAnsi="Arial" w:cstheme="majorBidi"/>
      <w:b/>
      <w:bCs/>
      <w:iCs/>
      <w:sz w:val="20"/>
      <w:szCs w:val="24"/>
    </w:rPr>
  </w:style>
  <w:style w:type="paragraph" w:styleId="Heading5">
    <w:name w:val="heading 5"/>
    <w:basedOn w:val="Normal"/>
    <w:next w:val="Normal"/>
    <w:link w:val="Heading5Char"/>
    <w:uiPriority w:val="9"/>
    <w:semiHidden/>
    <w:unhideWhenUsed/>
    <w:qFormat/>
    <w:rsid w:val="000C6A76"/>
    <w:pPr>
      <w:keepNext/>
      <w:keepLines/>
      <w:widowControl/>
      <w:numPr>
        <w:ilvl w:val="4"/>
        <w:numId w:val="12"/>
      </w:numPr>
      <w:spacing w:before="200"/>
      <w:outlineLvl w:val="4"/>
    </w:pPr>
    <w:rPr>
      <w:rFonts w:asciiTheme="majorHAnsi" w:eastAsiaTheme="majorEastAsia" w:hAnsiTheme="majorHAnsi" w:cstheme="majorBidi"/>
      <w:color w:val="00473A" w:themeColor="accent1" w:themeShade="80"/>
      <w:sz w:val="20"/>
      <w:szCs w:val="24"/>
    </w:rPr>
  </w:style>
  <w:style w:type="paragraph" w:styleId="Heading6">
    <w:name w:val="heading 6"/>
    <w:basedOn w:val="Normal"/>
    <w:next w:val="Normal"/>
    <w:link w:val="Heading6Char"/>
    <w:uiPriority w:val="9"/>
    <w:semiHidden/>
    <w:unhideWhenUsed/>
    <w:qFormat/>
    <w:rsid w:val="000C6A76"/>
    <w:pPr>
      <w:keepNext/>
      <w:keepLines/>
      <w:widowControl/>
      <w:numPr>
        <w:ilvl w:val="5"/>
        <w:numId w:val="12"/>
      </w:numPr>
      <w:spacing w:before="200"/>
      <w:outlineLvl w:val="5"/>
    </w:pPr>
    <w:rPr>
      <w:rFonts w:asciiTheme="majorHAnsi" w:eastAsiaTheme="majorEastAsia" w:hAnsiTheme="majorHAnsi" w:cstheme="majorBidi"/>
      <w:i/>
      <w:iCs/>
      <w:color w:val="00473A" w:themeColor="accent1" w:themeShade="80"/>
      <w:sz w:val="20"/>
      <w:szCs w:val="24"/>
    </w:rPr>
  </w:style>
  <w:style w:type="paragraph" w:styleId="Heading7">
    <w:name w:val="heading 7"/>
    <w:basedOn w:val="Normal"/>
    <w:next w:val="Normal"/>
    <w:link w:val="Heading7Char"/>
    <w:rsid w:val="000C6A76"/>
    <w:pPr>
      <w:keepNext/>
      <w:keepLines/>
      <w:widowControl/>
      <w:numPr>
        <w:ilvl w:val="6"/>
        <w:numId w:val="12"/>
      </w:numPr>
      <w:spacing w:before="200"/>
      <w:outlineLvl w:val="6"/>
    </w:pPr>
    <w:rPr>
      <w:rFonts w:asciiTheme="majorHAnsi" w:eastAsiaTheme="majorEastAsia" w:hAnsiTheme="majorHAnsi" w:cstheme="majorBidi"/>
      <w:i/>
      <w:iCs/>
      <w:color w:val="404040" w:themeColor="text1" w:themeTint="BF"/>
      <w:sz w:val="20"/>
      <w:szCs w:val="24"/>
    </w:rPr>
  </w:style>
  <w:style w:type="paragraph" w:styleId="Heading8">
    <w:name w:val="heading 8"/>
    <w:basedOn w:val="Normal"/>
    <w:next w:val="Normal"/>
    <w:link w:val="Heading8Char"/>
    <w:rsid w:val="000C6A76"/>
    <w:pPr>
      <w:keepNext/>
      <w:keepLines/>
      <w:widowControl/>
      <w:numPr>
        <w:ilvl w:val="7"/>
        <w:numId w:val="12"/>
      </w:numPr>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rsid w:val="000C6A76"/>
    <w:pPr>
      <w:keepNext/>
      <w:keepLines/>
      <w:widowControl/>
      <w:numPr>
        <w:ilvl w:val="8"/>
        <w:numId w:val="12"/>
      </w:numPr>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C6A76"/>
    <w:pPr>
      <w:widowControl/>
      <w:tabs>
        <w:tab w:val="center" w:pos="4986"/>
        <w:tab w:val="right" w:pos="9972"/>
      </w:tabs>
    </w:pPr>
    <w:rPr>
      <w:rFonts w:ascii="Arial" w:hAnsi="Arial"/>
      <w:sz w:val="20"/>
      <w:szCs w:val="24"/>
    </w:rPr>
  </w:style>
  <w:style w:type="character" w:customStyle="1" w:styleId="HeaderChar">
    <w:name w:val="Header Char"/>
    <w:basedOn w:val="DefaultParagraphFont"/>
    <w:link w:val="Header"/>
    <w:uiPriority w:val="99"/>
    <w:rsid w:val="000C6A76"/>
    <w:rPr>
      <w:rFonts w:ascii="Arial" w:hAnsi="Arial"/>
      <w:sz w:val="20"/>
      <w:lang w:val="en-GB"/>
    </w:rPr>
  </w:style>
  <w:style w:type="paragraph" w:styleId="Footer">
    <w:name w:val="footer"/>
    <w:basedOn w:val="Normal"/>
    <w:link w:val="FooterChar"/>
    <w:uiPriority w:val="99"/>
    <w:unhideWhenUsed/>
    <w:rsid w:val="000C6A76"/>
    <w:pPr>
      <w:widowControl/>
      <w:tabs>
        <w:tab w:val="center" w:pos="4986"/>
        <w:tab w:val="right" w:pos="9972"/>
      </w:tabs>
    </w:pPr>
    <w:rPr>
      <w:rFonts w:ascii="Arial" w:hAnsi="Arial"/>
      <w:sz w:val="20"/>
      <w:szCs w:val="24"/>
    </w:rPr>
  </w:style>
  <w:style w:type="character" w:customStyle="1" w:styleId="FooterChar">
    <w:name w:val="Footer Char"/>
    <w:basedOn w:val="DefaultParagraphFont"/>
    <w:link w:val="Footer"/>
    <w:uiPriority w:val="99"/>
    <w:rsid w:val="000C6A76"/>
    <w:rPr>
      <w:rFonts w:ascii="Arial" w:hAnsi="Arial"/>
      <w:sz w:val="20"/>
      <w:lang w:val="en-GB"/>
    </w:rPr>
  </w:style>
  <w:style w:type="table" w:styleId="MediumShading2-Accent6">
    <w:name w:val="Medium Shading 2 Accent 6"/>
    <w:basedOn w:val="TableNormal"/>
    <w:rsid w:val="000C6A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A702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A7028" w:themeFill="accent6"/>
      </w:tcPr>
    </w:tblStylePr>
    <w:tblStylePr w:type="lastCol">
      <w:rPr>
        <w:b/>
        <w:bCs/>
        <w:color w:val="FFFFFF" w:themeColor="background1"/>
      </w:rPr>
      <w:tblPr/>
      <w:tcPr>
        <w:tcBorders>
          <w:left w:val="nil"/>
          <w:right w:val="nil"/>
          <w:insideH w:val="nil"/>
          <w:insideV w:val="nil"/>
        </w:tcBorders>
        <w:shd w:val="clear" w:color="auto" w:fill="DA702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Continue">
    <w:name w:val="List Continue"/>
    <w:basedOn w:val="Normal"/>
    <w:rsid w:val="000C6A76"/>
    <w:pPr>
      <w:widowControl/>
      <w:spacing w:after="120"/>
      <w:ind w:left="283"/>
      <w:contextualSpacing/>
    </w:pPr>
    <w:rPr>
      <w:rFonts w:ascii="Arial" w:hAnsi="Arial"/>
      <w:sz w:val="20"/>
      <w:szCs w:val="24"/>
    </w:rPr>
  </w:style>
  <w:style w:type="character" w:customStyle="1" w:styleId="Heading1Char">
    <w:name w:val="Heading 1 Char"/>
    <w:basedOn w:val="DefaultParagraphFont"/>
    <w:link w:val="Heading1"/>
    <w:rsid w:val="000C6A76"/>
    <w:rPr>
      <w:rFonts w:ascii="Arial" w:eastAsiaTheme="majorEastAsia" w:hAnsi="Arial" w:cstheme="majorBidi"/>
      <w:b/>
      <w:bCs/>
      <w:color w:val="005A76"/>
      <w:sz w:val="32"/>
      <w:szCs w:val="32"/>
      <w:lang w:val="en-GB"/>
    </w:rPr>
  </w:style>
  <w:style w:type="character" w:customStyle="1" w:styleId="Heading2Char">
    <w:name w:val="Heading 2 Char"/>
    <w:basedOn w:val="DefaultParagraphFont"/>
    <w:link w:val="Heading2"/>
    <w:rsid w:val="000C6A76"/>
    <w:rPr>
      <w:rFonts w:ascii="Arial" w:eastAsia="Arial" w:hAnsi="Arial" w:cstheme="majorBidi"/>
      <w:b/>
      <w:bCs/>
      <w:noProof/>
      <w:color w:val="787B7E"/>
      <w:sz w:val="28"/>
      <w:szCs w:val="26"/>
      <w:lang w:val="en-GB" w:eastAsia="en-GB"/>
    </w:rPr>
  </w:style>
  <w:style w:type="character" w:customStyle="1" w:styleId="Heading3Char">
    <w:name w:val="Heading 3 Char"/>
    <w:basedOn w:val="DefaultParagraphFont"/>
    <w:link w:val="Heading3"/>
    <w:rsid w:val="000C6A76"/>
    <w:rPr>
      <w:rFonts w:ascii="Arial" w:eastAsiaTheme="majorEastAsia" w:hAnsi="Arial" w:cstheme="majorBidi"/>
      <w:b/>
      <w:bCs/>
      <w:sz w:val="20"/>
      <w:lang w:val="en-GB"/>
    </w:rPr>
  </w:style>
  <w:style w:type="character" w:customStyle="1" w:styleId="Heading4Char">
    <w:name w:val="Heading 4 Char"/>
    <w:basedOn w:val="DefaultParagraphFont"/>
    <w:link w:val="Heading4"/>
    <w:rsid w:val="000C6A76"/>
    <w:rPr>
      <w:rFonts w:ascii="Arial" w:eastAsiaTheme="majorEastAsia" w:hAnsi="Arial" w:cstheme="majorBidi"/>
      <w:b/>
      <w:bCs/>
      <w:iCs/>
      <w:sz w:val="20"/>
      <w:lang w:val="en-GB"/>
    </w:rPr>
  </w:style>
  <w:style w:type="character" w:customStyle="1" w:styleId="Heading5Char">
    <w:name w:val="Heading 5 Char"/>
    <w:basedOn w:val="DefaultParagraphFont"/>
    <w:link w:val="Heading5"/>
    <w:rsid w:val="000C6A76"/>
    <w:rPr>
      <w:rFonts w:asciiTheme="majorHAnsi" w:eastAsiaTheme="majorEastAsia" w:hAnsiTheme="majorHAnsi" w:cstheme="majorBidi"/>
      <w:color w:val="00473A" w:themeColor="accent1" w:themeShade="80"/>
      <w:sz w:val="20"/>
      <w:lang w:val="en-GB"/>
    </w:rPr>
  </w:style>
  <w:style w:type="character" w:customStyle="1" w:styleId="Heading6Char">
    <w:name w:val="Heading 6 Char"/>
    <w:basedOn w:val="DefaultParagraphFont"/>
    <w:link w:val="Heading6"/>
    <w:rsid w:val="000C6A76"/>
    <w:rPr>
      <w:rFonts w:asciiTheme="majorHAnsi" w:eastAsiaTheme="majorEastAsia" w:hAnsiTheme="majorHAnsi" w:cstheme="majorBidi"/>
      <w:i/>
      <w:iCs/>
      <w:color w:val="00473A" w:themeColor="accent1" w:themeShade="80"/>
      <w:sz w:val="20"/>
      <w:lang w:val="en-GB"/>
    </w:rPr>
  </w:style>
  <w:style w:type="character" w:customStyle="1" w:styleId="Heading7Char">
    <w:name w:val="Heading 7 Char"/>
    <w:basedOn w:val="DefaultParagraphFont"/>
    <w:link w:val="Heading7"/>
    <w:rsid w:val="000C6A76"/>
    <w:rPr>
      <w:rFonts w:asciiTheme="majorHAnsi" w:eastAsiaTheme="majorEastAsia" w:hAnsiTheme="majorHAnsi" w:cstheme="majorBidi"/>
      <w:i/>
      <w:iCs/>
      <w:color w:val="404040" w:themeColor="text1" w:themeTint="BF"/>
      <w:sz w:val="20"/>
      <w:lang w:val="en-GB"/>
    </w:rPr>
  </w:style>
  <w:style w:type="character" w:customStyle="1" w:styleId="Heading8Char">
    <w:name w:val="Heading 8 Char"/>
    <w:basedOn w:val="DefaultParagraphFont"/>
    <w:link w:val="Heading8"/>
    <w:rsid w:val="000C6A76"/>
    <w:rPr>
      <w:rFonts w:asciiTheme="majorHAnsi" w:eastAsiaTheme="majorEastAsia" w:hAnsiTheme="majorHAnsi" w:cstheme="majorBidi"/>
      <w:color w:val="363636" w:themeColor="text1" w:themeTint="C9"/>
      <w:sz w:val="20"/>
      <w:szCs w:val="20"/>
      <w:lang w:val="en-GB"/>
    </w:rPr>
  </w:style>
  <w:style w:type="character" w:customStyle="1" w:styleId="Heading9Char">
    <w:name w:val="Heading 9 Char"/>
    <w:basedOn w:val="DefaultParagraphFont"/>
    <w:link w:val="Heading9"/>
    <w:rsid w:val="000C6A76"/>
    <w:rPr>
      <w:rFonts w:asciiTheme="majorHAnsi" w:eastAsiaTheme="majorEastAsia" w:hAnsiTheme="majorHAnsi" w:cstheme="majorBidi"/>
      <w:i/>
      <w:iCs/>
      <w:color w:val="363636" w:themeColor="text1" w:themeTint="C9"/>
      <w:sz w:val="20"/>
      <w:szCs w:val="20"/>
      <w:lang w:val="en-GB"/>
    </w:rPr>
  </w:style>
  <w:style w:type="numbering" w:styleId="ArticleSection">
    <w:name w:val="Outline List 3"/>
    <w:basedOn w:val="NoList"/>
    <w:rsid w:val="000C6A76"/>
  </w:style>
  <w:style w:type="character" w:styleId="Hyperlink">
    <w:name w:val="Hyperlink"/>
    <w:basedOn w:val="DefaultParagraphFont"/>
    <w:uiPriority w:val="99"/>
    <w:qFormat/>
    <w:rsid w:val="000C6A76"/>
    <w:rPr>
      <w:rFonts w:ascii="Arial" w:hAnsi="Arial"/>
      <w:color w:val="06715C"/>
      <w:sz w:val="20"/>
      <w:u w:val="single" w:color="007540"/>
    </w:rPr>
  </w:style>
  <w:style w:type="character" w:styleId="FollowedHyperlink">
    <w:name w:val="FollowedHyperlink"/>
    <w:aliases w:val="Followed Hyperlink"/>
    <w:basedOn w:val="DefaultParagraphFont"/>
    <w:rsid w:val="000C6A76"/>
    <w:rPr>
      <w:rFonts w:ascii="Arial" w:hAnsi="Arial"/>
      <w:color w:val="06715C"/>
      <w:sz w:val="20"/>
      <w:u w:val="single"/>
    </w:rPr>
  </w:style>
  <w:style w:type="paragraph" w:styleId="BodyText">
    <w:name w:val="Body Text"/>
    <w:basedOn w:val="Normal"/>
    <w:link w:val="BodyTextChar"/>
    <w:uiPriority w:val="1"/>
    <w:qFormat/>
    <w:rsid w:val="000C6A76"/>
    <w:pPr>
      <w:widowControl/>
      <w:spacing w:before="120" w:after="240"/>
    </w:pPr>
    <w:rPr>
      <w:rFonts w:ascii="Arial" w:hAnsi="Arial"/>
      <w:iCs/>
      <w:sz w:val="20"/>
      <w:szCs w:val="24"/>
    </w:rPr>
  </w:style>
  <w:style w:type="character" w:customStyle="1" w:styleId="BodyTextChar">
    <w:name w:val="Body Text Char"/>
    <w:basedOn w:val="DefaultParagraphFont"/>
    <w:link w:val="BodyText"/>
    <w:uiPriority w:val="1"/>
    <w:rsid w:val="000C6A76"/>
    <w:rPr>
      <w:rFonts w:ascii="Arial" w:hAnsi="Arial"/>
      <w:iCs/>
      <w:sz w:val="20"/>
      <w:lang w:val="en-GB"/>
    </w:rPr>
  </w:style>
  <w:style w:type="table" w:styleId="MediumList1-Accent3">
    <w:name w:val="Medium List 1 Accent 3"/>
    <w:basedOn w:val="TableNormal"/>
    <w:rsid w:val="000C6A76"/>
    <w:rPr>
      <w:color w:val="000000" w:themeColor="text1"/>
    </w:rPr>
    <w:tblPr>
      <w:tblStyleRowBandSize w:val="1"/>
      <w:tblStyleColBandSize w:val="1"/>
      <w:tblBorders>
        <w:top w:val="single" w:sz="8" w:space="0" w:color="007D91" w:themeColor="accent3"/>
        <w:bottom w:val="single" w:sz="8" w:space="0" w:color="007D91" w:themeColor="accent3"/>
      </w:tblBorders>
    </w:tblPr>
    <w:tblStylePr w:type="firstRow">
      <w:rPr>
        <w:rFonts w:asciiTheme="majorHAnsi" w:eastAsiaTheme="majorEastAsia" w:hAnsiTheme="majorHAnsi" w:cstheme="majorBidi"/>
      </w:rPr>
      <w:tblPr/>
      <w:tcPr>
        <w:tcBorders>
          <w:top w:val="nil"/>
          <w:bottom w:val="single" w:sz="8" w:space="0" w:color="007D91" w:themeColor="accent3"/>
        </w:tcBorders>
      </w:tcPr>
    </w:tblStylePr>
    <w:tblStylePr w:type="lastRow">
      <w:rPr>
        <w:b/>
        <w:bCs/>
        <w:color w:val="007D91" w:themeColor="text2"/>
      </w:rPr>
      <w:tblPr/>
      <w:tcPr>
        <w:tcBorders>
          <w:top w:val="single" w:sz="8" w:space="0" w:color="007D91" w:themeColor="accent3"/>
          <w:bottom w:val="single" w:sz="8" w:space="0" w:color="007D91" w:themeColor="accent3"/>
        </w:tcBorders>
      </w:tcPr>
    </w:tblStylePr>
    <w:tblStylePr w:type="firstCol">
      <w:rPr>
        <w:b/>
        <w:bCs/>
      </w:rPr>
    </w:tblStylePr>
    <w:tblStylePr w:type="lastCol">
      <w:rPr>
        <w:b/>
        <w:bCs/>
      </w:rPr>
      <w:tblPr/>
      <w:tcPr>
        <w:tcBorders>
          <w:top w:val="single" w:sz="8" w:space="0" w:color="007D91" w:themeColor="accent3"/>
          <w:bottom w:val="single" w:sz="8" w:space="0" w:color="007D91" w:themeColor="accent3"/>
        </w:tcBorders>
      </w:tcPr>
    </w:tblStylePr>
    <w:tblStylePr w:type="band1Vert">
      <w:tblPr/>
      <w:tcPr>
        <w:shd w:val="clear" w:color="auto" w:fill="A4F2FF" w:themeFill="accent3" w:themeFillTint="3F"/>
      </w:tcPr>
    </w:tblStylePr>
    <w:tblStylePr w:type="band1Horz">
      <w:tblPr/>
      <w:tcPr>
        <w:shd w:val="clear" w:color="auto" w:fill="A4F2FF" w:themeFill="accent3" w:themeFillTint="3F"/>
      </w:tcPr>
    </w:tblStylePr>
  </w:style>
  <w:style w:type="table" w:styleId="TableGrid">
    <w:name w:val="Table Grid"/>
    <w:aliases w:val="IMI table 4"/>
    <w:basedOn w:val="TableNormal"/>
    <w:uiPriority w:val="59"/>
    <w:rsid w:val="000C6A7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rsid w:val="000C6A76"/>
    <w:pPr>
      <w:widowControl/>
    </w:pPr>
    <w:rPr>
      <w:rFonts w:ascii="Tahoma" w:hAnsi="Tahoma" w:cs="Tahoma"/>
      <w:sz w:val="16"/>
      <w:szCs w:val="16"/>
    </w:rPr>
  </w:style>
  <w:style w:type="character" w:customStyle="1" w:styleId="BalloonTextChar">
    <w:name w:val="Balloon Text Char"/>
    <w:basedOn w:val="DefaultParagraphFont"/>
    <w:link w:val="BalloonText"/>
    <w:rsid w:val="000C6A76"/>
    <w:rPr>
      <w:rFonts w:ascii="Tahoma" w:hAnsi="Tahoma" w:cs="Tahoma"/>
      <w:sz w:val="16"/>
      <w:szCs w:val="16"/>
      <w:lang w:val="en-GB"/>
    </w:rPr>
  </w:style>
  <w:style w:type="paragraph" w:customStyle="1" w:styleId="Datevenue">
    <w:name w:val="Date &amp; venue"/>
    <w:basedOn w:val="Normal"/>
    <w:autoRedefine/>
    <w:rsid w:val="000C6A76"/>
    <w:pPr>
      <w:spacing w:after="120"/>
      <w:contextualSpacing/>
    </w:pPr>
  </w:style>
  <w:style w:type="table" w:styleId="MediumGrid3-Accent1">
    <w:name w:val="Medium Grid 3 Accent 1"/>
    <w:aliases w:val="IMI table"/>
    <w:basedOn w:val="TableNormal"/>
    <w:uiPriority w:val="69"/>
    <w:rsid w:val="000C6A76"/>
    <w:pPr>
      <w:spacing w:before="40" w:after="40"/>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uto"/>
    </w:tcPr>
    <w:tblStylePr w:type="firstRow">
      <w:rPr>
        <w:b/>
        <w:bCs/>
        <w:i w:val="0"/>
        <w:iCs w:val="0"/>
        <w:color w:val="FFFFFF" w:themeColor="background1"/>
      </w:rPr>
      <w:tblPr/>
      <w:tcPr>
        <w:shd w:val="clear" w:color="auto" w:fill="77B6C9"/>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F75" w:themeFill="accent1"/>
      </w:tcPr>
    </w:tblStylePr>
    <w:tblStylePr w:type="firstCol">
      <w:rPr>
        <w:b/>
        <w:bCs/>
        <w:i w:val="0"/>
        <w:iCs w:val="0"/>
        <w:color w:val="FFFFFF" w:themeColor="background1"/>
      </w:rPr>
      <w:tblPr/>
      <w:tcPr>
        <w:shd w:val="clear" w:color="auto" w:fill="77B6C9"/>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F75" w:themeFill="accent1"/>
      </w:tcPr>
    </w:tblStylePr>
    <w:tblStylePr w:type="band1Vert">
      <w:pPr>
        <w:wordWrap/>
        <w:spacing w:beforeLines="0" w:beforeAutospacing="0" w:afterLines="0" w:afterAutospacing="0" w:line="240" w:lineRule="auto"/>
        <w:contextualSpacing/>
      </w:pPr>
    </w:tblStylePr>
    <w:tblStylePr w:type="band1Horz">
      <w:tblPr/>
      <w:tcPr>
        <w:shd w:val="clear" w:color="auto" w:fill="D0E6E8"/>
      </w:tcPr>
    </w:tblStylePr>
  </w:style>
  <w:style w:type="table" w:styleId="MediumGrid3-Accent5">
    <w:name w:val="Medium Grid 3 Accent 5"/>
    <w:basedOn w:val="TableNormal"/>
    <w:rsid w:val="000C6A7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6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607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607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607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607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AD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ADBF" w:themeFill="accent5" w:themeFillTint="7F"/>
      </w:tcPr>
    </w:tblStylePr>
  </w:style>
  <w:style w:type="table" w:styleId="ColourfulGridAccent3">
    <w:name w:val="Colorful Grid Accent 3"/>
    <w:basedOn w:val="TableNormal"/>
    <w:rsid w:val="000C6A76"/>
    <w:rPr>
      <w:color w:val="000000" w:themeColor="text1"/>
    </w:rPr>
    <w:tblPr>
      <w:tblStyleRowBandSize w:val="1"/>
      <w:tblStyleColBandSize w:val="1"/>
      <w:tblBorders>
        <w:insideH w:val="single" w:sz="4" w:space="0" w:color="FFFFFF" w:themeColor="background1"/>
      </w:tblBorders>
    </w:tblPr>
    <w:tcPr>
      <w:shd w:val="clear" w:color="auto" w:fill="B6F4FF" w:themeFill="accent3" w:themeFillTint="33"/>
    </w:tcPr>
    <w:tblStylePr w:type="firstRow">
      <w:rPr>
        <w:b/>
        <w:bCs/>
      </w:rPr>
      <w:tblPr/>
      <w:tcPr>
        <w:shd w:val="clear" w:color="auto" w:fill="6DEAFF" w:themeFill="accent3" w:themeFillTint="66"/>
      </w:tcPr>
    </w:tblStylePr>
    <w:tblStylePr w:type="lastRow">
      <w:rPr>
        <w:b/>
        <w:bCs/>
        <w:color w:val="000000" w:themeColor="text1"/>
      </w:rPr>
      <w:tblPr/>
      <w:tcPr>
        <w:shd w:val="clear" w:color="auto" w:fill="6DEAFF" w:themeFill="accent3" w:themeFillTint="66"/>
      </w:tcPr>
    </w:tblStylePr>
    <w:tblStylePr w:type="firstCol">
      <w:rPr>
        <w:color w:val="FFFFFF" w:themeColor="background1"/>
      </w:rPr>
      <w:tblPr/>
      <w:tcPr>
        <w:shd w:val="clear" w:color="auto" w:fill="005D6C" w:themeFill="accent3" w:themeFillShade="BF"/>
      </w:tcPr>
    </w:tblStylePr>
    <w:tblStylePr w:type="lastCol">
      <w:rPr>
        <w:color w:val="FFFFFF" w:themeColor="background1"/>
      </w:rPr>
      <w:tblPr/>
      <w:tcPr>
        <w:shd w:val="clear" w:color="auto" w:fill="005D6C" w:themeFill="accent3" w:themeFillShade="BF"/>
      </w:tcPr>
    </w:tblStylePr>
    <w:tblStylePr w:type="band1Vert">
      <w:tblPr/>
      <w:tcPr>
        <w:shd w:val="clear" w:color="auto" w:fill="49E5FF" w:themeFill="accent3" w:themeFillTint="7F"/>
      </w:tcPr>
    </w:tblStylePr>
    <w:tblStylePr w:type="band1Horz">
      <w:tblPr/>
      <w:tcPr>
        <w:shd w:val="clear" w:color="auto" w:fill="49E5FF" w:themeFill="accent3" w:themeFillTint="7F"/>
      </w:tcPr>
    </w:tblStylePr>
  </w:style>
  <w:style w:type="paragraph" w:styleId="Closing">
    <w:name w:val="Closing"/>
    <w:basedOn w:val="Normal"/>
    <w:link w:val="ClosingChar"/>
    <w:rsid w:val="000C6A76"/>
    <w:pPr>
      <w:widowControl/>
      <w:ind w:left="4252"/>
    </w:pPr>
    <w:rPr>
      <w:rFonts w:ascii="Arial" w:hAnsi="Arial"/>
      <w:sz w:val="20"/>
      <w:szCs w:val="24"/>
    </w:rPr>
  </w:style>
  <w:style w:type="character" w:customStyle="1" w:styleId="ClosingChar">
    <w:name w:val="Closing Char"/>
    <w:basedOn w:val="DefaultParagraphFont"/>
    <w:link w:val="Closing"/>
    <w:rsid w:val="000C6A76"/>
    <w:rPr>
      <w:rFonts w:ascii="Arial" w:hAnsi="Arial"/>
      <w:sz w:val="20"/>
      <w:lang w:val="en-GB"/>
    </w:rPr>
  </w:style>
  <w:style w:type="paragraph" w:styleId="EmailSignature">
    <w:name w:val="E-mail Signature"/>
    <w:basedOn w:val="Normal"/>
    <w:link w:val="EmailSignatureChar"/>
    <w:rsid w:val="000C6A76"/>
    <w:pPr>
      <w:widowControl/>
    </w:pPr>
    <w:rPr>
      <w:rFonts w:ascii="Arial" w:hAnsi="Arial"/>
      <w:sz w:val="20"/>
      <w:szCs w:val="24"/>
    </w:rPr>
  </w:style>
  <w:style w:type="character" w:customStyle="1" w:styleId="EmailSignatureChar">
    <w:name w:val="Email Signature Char"/>
    <w:basedOn w:val="DefaultParagraphFont"/>
    <w:link w:val="EmailSignature"/>
    <w:rsid w:val="000C6A76"/>
    <w:rPr>
      <w:rFonts w:ascii="Arial" w:hAnsi="Arial"/>
      <w:sz w:val="20"/>
      <w:lang w:val="en-GB"/>
    </w:rPr>
  </w:style>
  <w:style w:type="paragraph" w:styleId="ListBullet">
    <w:name w:val="List Bullet"/>
    <w:basedOn w:val="Normal"/>
    <w:qFormat/>
    <w:rsid w:val="000C6A76"/>
    <w:pPr>
      <w:widowControl/>
      <w:numPr>
        <w:numId w:val="13"/>
      </w:numPr>
      <w:spacing w:after="120"/>
    </w:pPr>
    <w:rPr>
      <w:rFonts w:ascii="Arial" w:hAnsi="Arial"/>
      <w:sz w:val="20"/>
      <w:szCs w:val="24"/>
    </w:rPr>
  </w:style>
  <w:style w:type="paragraph" w:styleId="ListBullet2">
    <w:name w:val="List Bullet 2"/>
    <w:basedOn w:val="Normal"/>
    <w:qFormat/>
    <w:rsid w:val="000C6A76"/>
    <w:pPr>
      <w:widowControl/>
      <w:tabs>
        <w:tab w:val="num" w:pos="720"/>
      </w:tabs>
      <w:spacing w:after="120"/>
      <w:ind w:left="720" w:hanging="720"/>
    </w:pPr>
    <w:rPr>
      <w:rFonts w:ascii="Arial" w:hAnsi="Arial"/>
      <w:sz w:val="20"/>
      <w:szCs w:val="24"/>
    </w:rPr>
  </w:style>
  <w:style w:type="paragraph" w:styleId="ListBullet3">
    <w:name w:val="List Bullet 3"/>
    <w:basedOn w:val="Normal"/>
    <w:qFormat/>
    <w:rsid w:val="000C6A76"/>
    <w:pPr>
      <w:widowControl/>
      <w:tabs>
        <w:tab w:val="left" w:pos="284"/>
        <w:tab w:val="num" w:pos="720"/>
      </w:tabs>
      <w:spacing w:after="120"/>
      <w:ind w:left="720" w:hanging="720"/>
    </w:pPr>
    <w:rPr>
      <w:rFonts w:ascii="Arial" w:hAnsi="Arial"/>
      <w:sz w:val="20"/>
      <w:szCs w:val="24"/>
      <w:lang w:val="it-IT"/>
    </w:rPr>
  </w:style>
  <w:style w:type="paragraph" w:styleId="ListBullet4">
    <w:name w:val="List Bullet 4"/>
    <w:basedOn w:val="Normal"/>
    <w:qFormat/>
    <w:rsid w:val="000C6A76"/>
    <w:pPr>
      <w:widowControl/>
      <w:tabs>
        <w:tab w:val="num" w:pos="720"/>
      </w:tabs>
      <w:spacing w:after="120"/>
      <w:ind w:left="720" w:hanging="720"/>
    </w:pPr>
    <w:rPr>
      <w:rFonts w:ascii="Arial" w:hAnsi="Arial"/>
      <w:sz w:val="20"/>
      <w:szCs w:val="24"/>
    </w:rPr>
  </w:style>
  <w:style w:type="paragraph" w:styleId="ListBullet5">
    <w:name w:val="List Bullet 5"/>
    <w:basedOn w:val="Normal"/>
    <w:qFormat/>
    <w:rsid w:val="000C6A76"/>
    <w:pPr>
      <w:widowControl/>
      <w:tabs>
        <w:tab w:val="num" w:pos="720"/>
      </w:tabs>
      <w:spacing w:after="120"/>
      <w:ind w:left="720" w:hanging="720"/>
    </w:pPr>
    <w:rPr>
      <w:rFonts w:ascii="Arial" w:hAnsi="Arial"/>
      <w:sz w:val="20"/>
      <w:szCs w:val="24"/>
    </w:rPr>
  </w:style>
  <w:style w:type="paragraph" w:styleId="ListNumber">
    <w:name w:val="List Number"/>
    <w:basedOn w:val="Normal"/>
    <w:qFormat/>
    <w:rsid w:val="000C6A76"/>
    <w:pPr>
      <w:widowControl/>
      <w:tabs>
        <w:tab w:val="num" w:pos="720"/>
      </w:tabs>
      <w:ind w:left="720" w:hanging="720"/>
      <w:contextualSpacing/>
    </w:pPr>
    <w:rPr>
      <w:rFonts w:ascii="Arial" w:hAnsi="Arial"/>
      <w:sz w:val="20"/>
      <w:szCs w:val="24"/>
    </w:rPr>
  </w:style>
  <w:style w:type="paragraph" w:styleId="ListNumber2">
    <w:name w:val="List Number 2"/>
    <w:basedOn w:val="Normal"/>
    <w:autoRedefine/>
    <w:rsid w:val="000C6A76"/>
    <w:pPr>
      <w:widowControl/>
      <w:tabs>
        <w:tab w:val="num" w:pos="720"/>
      </w:tabs>
      <w:ind w:left="720" w:hanging="720"/>
      <w:contextualSpacing/>
    </w:pPr>
    <w:rPr>
      <w:rFonts w:ascii="Arial" w:hAnsi="Arial"/>
      <w:sz w:val="20"/>
      <w:szCs w:val="24"/>
    </w:rPr>
  </w:style>
  <w:style w:type="paragraph" w:styleId="ListNumber3">
    <w:name w:val="List Number 3"/>
    <w:basedOn w:val="Normal"/>
    <w:rsid w:val="000C6A76"/>
    <w:pPr>
      <w:widowControl/>
      <w:tabs>
        <w:tab w:val="num" w:pos="720"/>
      </w:tabs>
      <w:ind w:left="720" w:hanging="720"/>
      <w:contextualSpacing/>
    </w:pPr>
    <w:rPr>
      <w:rFonts w:ascii="Arial" w:hAnsi="Arial"/>
      <w:sz w:val="20"/>
      <w:szCs w:val="24"/>
    </w:rPr>
  </w:style>
  <w:style w:type="paragraph" w:styleId="ListNumber4">
    <w:name w:val="List Number 4"/>
    <w:basedOn w:val="Normal"/>
    <w:rsid w:val="000C6A76"/>
    <w:pPr>
      <w:widowControl/>
      <w:tabs>
        <w:tab w:val="num" w:pos="720"/>
      </w:tabs>
      <w:ind w:left="720" w:hanging="720"/>
      <w:contextualSpacing/>
    </w:pPr>
    <w:rPr>
      <w:rFonts w:ascii="Arial" w:hAnsi="Arial"/>
      <w:sz w:val="20"/>
      <w:szCs w:val="24"/>
    </w:rPr>
  </w:style>
  <w:style w:type="character" w:styleId="PageNumber">
    <w:name w:val="page number"/>
    <w:basedOn w:val="DefaultParagraphFont"/>
    <w:rsid w:val="000C6A76"/>
    <w:rPr>
      <w:rFonts w:ascii="Arial" w:hAnsi="Arial"/>
      <w:sz w:val="16"/>
    </w:rPr>
  </w:style>
  <w:style w:type="paragraph" w:styleId="HTMLAddress">
    <w:name w:val="HTML Address"/>
    <w:basedOn w:val="Normal"/>
    <w:link w:val="HTMLAddressChar"/>
    <w:autoRedefine/>
    <w:rsid w:val="000C6A76"/>
    <w:pPr>
      <w:widowControl/>
    </w:pPr>
    <w:rPr>
      <w:rFonts w:ascii="Arial" w:hAnsi="Arial"/>
      <w:iCs/>
      <w:color w:val="06715C"/>
      <w:sz w:val="20"/>
      <w:szCs w:val="24"/>
    </w:rPr>
  </w:style>
  <w:style w:type="character" w:customStyle="1" w:styleId="HTMLAddressChar">
    <w:name w:val="HTML Address Char"/>
    <w:basedOn w:val="DefaultParagraphFont"/>
    <w:link w:val="HTMLAddress"/>
    <w:rsid w:val="000C6A76"/>
    <w:rPr>
      <w:rFonts w:ascii="Arial" w:hAnsi="Arial"/>
      <w:iCs/>
      <w:color w:val="06715C"/>
      <w:sz w:val="20"/>
      <w:lang w:val="en-GB"/>
    </w:rPr>
  </w:style>
  <w:style w:type="table" w:styleId="DarkList-Accent6">
    <w:name w:val="Dark List Accent 6"/>
    <w:basedOn w:val="TableNormal"/>
    <w:rsid w:val="000C6A76"/>
    <w:rPr>
      <w:color w:val="FFFFFF" w:themeColor="background1"/>
    </w:rPr>
    <w:tblPr>
      <w:tblStyleRowBandSize w:val="1"/>
      <w:tblStyleColBandSize w:val="1"/>
    </w:tblPr>
    <w:tcPr>
      <w:shd w:val="clear" w:color="auto" w:fill="DA702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371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4531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4531C" w:themeFill="accent6" w:themeFillShade="BF"/>
      </w:tcPr>
    </w:tblStylePr>
    <w:tblStylePr w:type="band1Vert">
      <w:tblPr/>
      <w:tcPr>
        <w:tcBorders>
          <w:top w:val="nil"/>
          <w:left w:val="nil"/>
          <w:bottom w:val="nil"/>
          <w:right w:val="nil"/>
          <w:insideH w:val="nil"/>
          <w:insideV w:val="nil"/>
        </w:tcBorders>
        <w:shd w:val="clear" w:color="auto" w:fill="A4531C" w:themeFill="accent6" w:themeFillShade="BF"/>
      </w:tcPr>
    </w:tblStylePr>
    <w:tblStylePr w:type="band1Horz">
      <w:tblPr/>
      <w:tcPr>
        <w:tcBorders>
          <w:top w:val="nil"/>
          <w:left w:val="nil"/>
          <w:bottom w:val="nil"/>
          <w:right w:val="nil"/>
          <w:insideH w:val="nil"/>
          <w:insideV w:val="nil"/>
        </w:tcBorders>
        <w:shd w:val="clear" w:color="auto" w:fill="A4531C" w:themeFill="accent6" w:themeFillShade="BF"/>
      </w:tcPr>
    </w:tblStylePr>
  </w:style>
  <w:style w:type="numbering" w:customStyle="1" w:styleId="Style2">
    <w:name w:val="Style2"/>
    <w:uiPriority w:val="99"/>
    <w:rsid w:val="000C6A76"/>
  </w:style>
  <w:style w:type="numbering" w:customStyle="1" w:styleId="Style3">
    <w:name w:val="Style3"/>
    <w:uiPriority w:val="99"/>
    <w:rsid w:val="000C6A76"/>
  </w:style>
  <w:style w:type="numbering" w:customStyle="1" w:styleId="IMIbulletlevel1">
    <w:name w:val="IMI bullet level 1"/>
    <w:uiPriority w:val="99"/>
    <w:rsid w:val="000C6A76"/>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t"/>
    <w:basedOn w:val="Normal"/>
    <w:link w:val="FootnoteTextChar"/>
    <w:uiPriority w:val="99"/>
    <w:qFormat/>
    <w:rsid w:val="000C6A76"/>
    <w:pPr>
      <w:widowControl/>
    </w:pPr>
    <w:rPr>
      <w:rFonts w:ascii="Arial" w:hAnsi="Arial"/>
      <w:sz w:val="16"/>
      <w:szCs w:val="20"/>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t Char"/>
    <w:basedOn w:val="DefaultParagraphFont"/>
    <w:link w:val="FootnoteText"/>
    <w:uiPriority w:val="99"/>
    <w:rsid w:val="000C6A76"/>
    <w:rPr>
      <w:rFonts w:ascii="Arial" w:hAnsi="Arial"/>
      <w:sz w:val="16"/>
      <w:szCs w:val="20"/>
      <w:lang w:val="en-GB"/>
    </w:rPr>
  </w:style>
  <w:style w:type="numbering" w:customStyle="1" w:styleId="IMIbulletlist">
    <w:name w:val="IMI bullet list"/>
    <w:uiPriority w:val="99"/>
    <w:rsid w:val="000C6A76"/>
  </w:style>
  <w:style w:type="numbering" w:customStyle="1" w:styleId="IMIbulletlevel11">
    <w:name w:val="IMI bullet level 11"/>
    <w:uiPriority w:val="99"/>
    <w:rsid w:val="000C6A76"/>
  </w:style>
  <w:style w:type="table" w:customStyle="1" w:styleId="TableGrid2">
    <w:name w:val="Table Grid2"/>
    <w:basedOn w:val="TableNormal"/>
    <w:next w:val="TableGrid"/>
    <w:rsid w:val="000C6A76"/>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C6A76"/>
  </w:style>
  <w:style w:type="paragraph" w:styleId="TOCHeading">
    <w:name w:val="TOC Heading"/>
    <w:basedOn w:val="Heading1"/>
    <w:next w:val="Normal"/>
    <w:uiPriority w:val="39"/>
    <w:unhideWhenUsed/>
    <w:qFormat/>
    <w:rsid w:val="000C6A76"/>
    <w:pPr>
      <w:spacing w:before="0" w:line="276" w:lineRule="auto"/>
      <w:outlineLvl w:val="9"/>
    </w:pPr>
    <w:rPr>
      <w:color w:val="008F75" w:themeColor="accent1"/>
      <w:sz w:val="36"/>
      <w:szCs w:val="28"/>
      <w:lang w:val="en-US" w:eastAsia="ja-JP"/>
    </w:rPr>
  </w:style>
  <w:style w:type="table" w:styleId="ColourfulGridAccent4">
    <w:name w:val="Colorful Grid Accent 4"/>
    <w:basedOn w:val="TableNormal"/>
    <w:rsid w:val="000C6A76"/>
    <w:rPr>
      <w:rFonts w:ascii="Arial" w:hAnsi="Arial"/>
      <w:color w:val="FFFFFF" w:themeColor="background1"/>
      <w:sz w:val="18"/>
    </w:rPr>
    <w:tblPr>
      <w:tblStyleRowBandSize w:val="1"/>
      <w:tblStyleColBandSize w:val="1"/>
      <w:tblBorders>
        <w:insideH w:val="single" w:sz="4" w:space="0" w:color="FFFFFF" w:themeColor="background1"/>
      </w:tblBorders>
    </w:tblPr>
    <w:tcPr>
      <w:shd w:val="clear" w:color="auto" w:fill="auto"/>
    </w:tcPr>
    <w:tblStylePr w:type="firstRow">
      <w:rPr>
        <w:rFonts w:ascii="Arial" w:hAnsi="Arial"/>
        <w:b/>
        <w:bCs/>
        <w:sz w:val="18"/>
      </w:rPr>
      <w:tblPr/>
      <w:tcPr>
        <w:shd w:val="clear" w:color="auto" w:fill="62B5BB"/>
      </w:tcPr>
    </w:tblStylePr>
    <w:tblStylePr w:type="lastRow">
      <w:rPr>
        <w:rFonts w:ascii="Arial" w:hAnsi="Arial"/>
        <w:b/>
        <w:bCs/>
        <w:color w:val="000000" w:themeColor="text1"/>
        <w:sz w:val="18"/>
      </w:rPr>
      <w:tblPr/>
      <w:tcPr>
        <w:shd w:val="clear" w:color="auto" w:fill="79E2FF" w:themeFill="accent4" w:themeFillTint="66"/>
      </w:tcPr>
    </w:tblStylePr>
    <w:tblStylePr w:type="firstCol">
      <w:rPr>
        <w:rFonts w:ascii="Arial" w:hAnsi="Arial"/>
        <w:b/>
        <w:color w:val="FFFFFF" w:themeColor="background1"/>
        <w:sz w:val="18"/>
      </w:rPr>
      <w:tblPr/>
      <w:tcPr>
        <w:shd w:val="clear" w:color="auto" w:fill="62B5BB"/>
      </w:tcPr>
    </w:tblStylePr>
    <w:tblStylePr w:type="lastCol">
      <w:rPr>
        <w:color w:val="FFFFFF" w:themeColor="background1"/>
      </w:rPr>
      <w:tblPr/>
      <w:tcPr>
        <w:shd w:val="clear" w:color="auto" w:fill="006783" w:themeFill="accent4" w:themeFillShade="BF"/>
      </w:tcPr>
    </w:tblStylePr>
    <w:tblStylePr w:type="band1Vert">
      <w:tblPr/>
      <w:tcPr>
        <w:shd w:val="clear" w:color="auto" w:fill="58DBFF" w:themeFill="accent4" w:themeFillTint="7F"/>
      </w:tcPr>
    </w:tblStylePr>
    <w:tblStylePr w:type="band1Horz">
      <w:rPr>
        <w:rFonts w:ascii="Arial" w:hAnsi="Arial"/>
        <w:color w:val="auto"/>
        <w:sz w:val="18"/>
      </w:rPr>
      <w:tblPr/>
      <w:tcPr>
        <w:shd w:val="clear" w:color="auto" w:fill="C8E3E2"/>
      </w:tcPr>
    </w:tblStylePr>
    <w:tblStylePr w:type="band2Horz">
      <w:rPr>
        <w:rFonts w:ascii="Arial" w:hAnsi="Arial"/>
        <w:color w:val="auto"/>
        <w:sz w:val="18"/>
      </w:rPr>
    </w:tblStylePr>
  </w:style>
  <w:style w:type="paragraph" w:customStyle="1" w:styleId="IMINormal">
    <w:name w:val="IMI_Normal"/>
    <w:basedOn w:val="Normal"/>
    <w:link w:val="IMINormalChar"/>
    <w:rsid w:val="000C6A76"/>
    <w:pPr>
      <w:widowControl/>
      <w:jc w:val="both"/>
    </w:pPr>
    <w:rPr>
      <w:rFonts w:ascii="Verdana" w:eastAsia="Times New Roman" w:hAnsi="Verdana" w:cs="Times New Roman"/>
      <w:sz w:val="20"/>
      <w:szCs w:val="24"/>
    </w:rPr>
  </w:style>
  <w:style w:type="character" w:customStyle="1" w:styleId="IMINormalChar">
    <w:name w:val="IMI_Normal Char"/>
    <w:link w:val="IMINormal"/>
    <w:rsid w:val="000C6A76"/>
    <w:rPr>
      <w:rFonts w:ascii="Verdana" w:eastAsia="Times New Roman" w:hAnsi="Verdana" w:cs="Times New Roman"/>
      <w:sz w:val="20"/>
      <w:lang w:val="en-GB"/>
    </w:rPr>
  </w:style>
  <w:style w:type="paragraph" w:customStyle="1" w:styleId="IMINormalBold">
    <w:name w:val="IMI Normal Bold"/>
    <w:basedOn w:val="IMINormal"/>
    <w:link w:val="IMINormalBoldChar"/>
    <w:rsid w:val="000C6A76"/>
    <w:rPr>
      <w:b/>
    </w:rPr>
  </w:style>
  <w:style w:type="character" w:customStyle="1" w:styleId="IMINormalBoldChar">
    <w:name w:val="IMI Normal Bold Char"/>
    <w:link w:val="IMINormalBold"/>
    <w:rsid w:val="000C6A76"/>
    <w:rPr>
      <w:rFonts w:ascii="Verdana" w:eastAsia="Times New Roman" w:hAnsi="Verdana" w:cs="Times New Roman"/>
      <w:b/>
      <w:sz w:val="20"/>
      <w:lang w:val="en-GB"/>
    </w:rPr>
  </w:style>
  <w:style w:type="paragraph" w:customStyle="1" w:styleId="NumberedList">
    <w:name w:val="Numbered List"/>
    <w:link w:val="NumberedListChar"/>
    <w:qFormat/>
    <w:rsid w:val="000C6A76"/>
    <w:pPr>
      <w:tabs>
        <w:tab w:val="num" w:pos="720"/>
      </w:tabs>
      <w:spacing w:after="120" w:line="360" w:lineRule="auto"/>
      <w:ind w:left="720" w:hanging="720"/>
      <w:contextualSpacing/>
      <w:jc w:val="both"/>
    </w:pPr>
    <w:rPr>
      <w:rFonts w:ascii="Arial" w:eastAsia="SimSun" w:hAnsi="Arial"/>
      <w:lang w:val="en-IE" w:eastAsia="en-GB"/>
    </w:rPr>
  </w:style>
  <w:style w:type="character" w:customStyle="1" w:styleId="NumberedListChar">
    <w:name w:val="Numbered List Char"/>
    <w:link w:val="NumberedList"/>
    <w:locked/>
    <w:rsid w:val="000C6A76"/>
    <w:rPr>
      <w:rFonts w:ascii="Arial" w:eastAsia="SimSun" w:hAnsi="Arial"/>
      <w:lang w:val="en-IE" w:eastAsia="en-GB"/>
    </w:rPr>
  </w:style>
  <w:style w:type="character" w:customStyle="1" w:styleId="apple-converted-space">
    <w:name w:val="apple-converted-space"/>
    <w:basedOn w:val="DefaultParagraphFont"/>
    <w:rsid w:val="000C6A76"/>
  </w:style>
  <w:style w:type="paragraph" w:styleId="CommentText">
    <w:name w:val="annotation text"/>
    <w:basedOn w:val="Normal"/>
    <w:link w:val="CommentTextChar"/>
    <w:rsid w:val="000C6A76"/>
    <w:pPr>
      <w:widowControl/>
    </w:pPr>
    <w:rPr>
      <w:rFonts w:ascii="Arial" w:eastAsia="Times New Roman" w:hAnsi="Arial" w:cs="Times New Roman"/>
      <w:sz w:val="20"/>
      <w:szCs w:val="20"/>
    </w:rPr>
  </w:style>
  <w:style w:type="character" w:customStyle="1" w:styleId="CommentTextChar">
    <w:name w:val="Comment Text Char"/>
    <w:basedOn w:val="DefaultParagraphFont"/>
    <w:link w:val="CommentText"/>
    <w:rsid w:val="000C6A76"/>
    <w:rPr>
      <w:rFonts w:ascii="Arial" w:eastAsia="Times New Roman" w:hAnsi="Arial" w:cs="Times New Roman"/>
      <w:sz w:val="20"/>
      <w:szCs w:val="20"/>
      <w:lang w:val="en-GB"/>
    </w:rPr>
  </w:style>
  <w:style w:type="character" w:styleId="FootnoteReference">
    <w:name w:val="footnote reference"/>
    <w:aliases w:val="Footnote symbol,Footnote,RSC_WP (footnote reference),number,Footnote reference number,note TESI,-E Fußnotenzeichen,SUPERS,Times 10 Point,Exposant 3 Point, Exposant 3 Point,Footnote number,Footnote Reference Number,fr,o"/>
    <w:uiPriority w:val="99"/>
    <w:rsid w:val="000C6A76"/>
    <w:rPr>
      <w:rFonts w:cs="Times New Roman"/>
      <w:vertAlign w:val="superscript"/>
    </w:rPr>
  </w:style>
  <w:style w:type="character" w:styleId="CommentReference">
    <w:name w:val="annotation reference"/>
    <w:rsid w:val="000C6A76"/>
    <w:rPr>
      <w:sz w:val="16"/>
      <w:szCs w:val="16"/>
    </w:rPr>
  </w:style>
  <w:style w:type="character" w:styleId="EndnoteReference">
    <w:name w:val="endnote reference"/>
    <w:basedOn w:val="DefaultParagraphFont"/>
    <w:uiPriority w:val="99"/>
    <w:unhideWhenUsed/>
    <w:rsid w:val="000C6A76"/>
    <w:rPr>
      <w:vertAlign w:val="superscript"/>
    </w:rPr>
  </w:style>
  <w:style w:type="paragraph" w:styleId="EndnoteText">
    <w:name w:val="endnote text"/>
    <w:basedOn w:val="Normal"/>
    <w:link w:val="EndnoteTextChar"/>
    <w:uiPriority w:val="99"/>
    <w:unhideWhenUsed/>
    <w:rsid w:val="000C6A76"/>
    <w:pPr>
      <w:widowControl/>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rsid w:val="000C6A76"/>
    <w:rPr>
      <w:rFonts w:ascii="Arial" w:eastAsia="Times New Roman" w:hAnsi="Arial" w:cs="Times New Roman"/>
      <w:sz w:val="20"/>
      <w:szCs w:val="20"/>
      <w:lang w:val="en-GB"/>
    </w:rPr>
  </w:style>
  <w:style w:type="paragraph" w:styleId="NormalWeb">
    <w:name w:val="Normal (Web)"/>
    <w:basedOn w:val="Normal"/>
    <w:uiPriority w:val="99"/>
    <w:rsid w:val="000C6A76"/>
    <w:pPr>
      <w:widowControl/>
      <w:spacing w:before="100" w:beforeAutospacing="1" w:after="100" w:afterAutospacing="1"/>
    </w:pPr>
    <w:rPr>
      <w:rFonts w:ascii="Arial" w:eastAsia="Times New Roman" w:hAnsi="Arial" w:cs="Times New Roman"/>
      <w:szCs w:val="24"/>
      <w:lang w:val="fr-BE" w:eastAsia="fr-BE"/>
    </w:rPr>
  </w:style>
  <w:style w:type="paragraph" w:styleId="CommentSubject">
    <w:name w:val="annotation subject"/>
    <w:basedOn w:val="CommentText"/>
    <w:next w:val="CommentText"/>
    <w:link w:val="CommentSubjectChar"/>
    <w:rsid w:val="000C6A76"/>
    <w:rPr>
      <w:b/>
      <w:bCs/>
    </w:rPr>
  </w:style>
  <w:style w:type="character" w:customStyle="1" w:styleId="CommentSubjectChar">
    <w:name w:val="Comment Subject Char"/>
    <w:basedOn w:val="CommentTextChar"/>
    <w:link w:val="CommentSubject"/>
    <w:rsid w:val="000C6A76"/>
    <w:rPr>
      <w:rFonts w:ascii="Arial" w:eastAsia="Times New Roman" w:hAnsi="Arial" w:cs="Times New Roman"/>
      <w:b/>
      <w:bCs/>
      <w:sz w:val="20"/>
      <w:szCs w:val="20"/>
      <w:lang w:val="en-GB"/>
    </w:rPr>
  </w:style>
  <w:style w:type="paragraph" w:styleId="ListParagraph">
    <w:name w:val="List Paragraph"/>
    <w:basedOn w:val="Normal"/>
    <w:uiPriority w:val="34"/>
    <w:qFormat/>
    <w:rsid w:val="000C6A76"/>
    <w:pPr>
      <w:widowControl/>
      <w:ind w:left="720"/>
      <w:contextualSpacing/>
    </w:pPr>
    <w:rPr>
      <w:rFonts w:ascii="Arial" w:hAnsi="Arial"/>
      <w:sz w:val="20"/>
      <w:szCs w:val="24"/>
    </w:rPr>
  </w:style>
  <w:style w:type="table" w:styleId="ColourfulListAccent1">
    <w:name w:val="Colorful List Accent 1"/>
    <w:basedOn w:val="TableNormal"/>
    <w:rsid w:val="000C6A76"/>
    <w:rPr>
      <w:color w:val="000000" w:themeColor="text1"/>
    </w:rPr>
    <w:tblPr>
      <w:tblStyleRowBandSize w:val="1"/>
      <w:tblStyleColBandSize w:val="1"/>
    </w:tblPr>
    <w:tcPr>
      <w:shd w:val="clear" w:color="auto" w:fill="DBFFF8" w:themeFill="accent1" w:themeFillTint="19"/>
    </w:tcPr>
    <w:tblStylePr w:type="firstRow">
      <w:rPr>
        <w:b/>
        <w:bCs/>
        <w:color w:val="FFFFFF" w:themeColor="background1"/>
      </w:rPr>
      <w:tblPr/>
      <w:tcPr>
        <w:tcBorders>
          <w:bottom w:val="single" w:sz="12" w:space="0" w:color="FFFFFF" w:themeColor="background1"/>
        </w:tcBorders>
        <w:shd w:val="clear" w:color="auto" w:fill="3F742C" w:themeFill="accent2" w:themeFillShade="CC"/>
      </w:tcPr>
    </w:tblStylePr>
    <w:tblStylePr w:type="lastRow">
      <w:rPr>
        <w:b/>
        <w:bCs/>
        <w:color w:val="3F7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FEE" w:themeFill="accent1" w:themeFillTint="3F"/>
      </w:tcPr>
    </w:tblStylePr>
    <w:tblStylePr w:type="band1Horz">
      <w:tblPr/>
      <w:tcPr>
        <w:shd w:val="clear" w:color="auto" w:fill="B5FFF1" w:themeFill="accent1" w:themeFillTint="33"/>
      </w:tcPr>
    </w:tblStylePr>
  </w:style>
  <w:style w:type="paragraph" w:customStyle="1" w:styleId="TableParagraph">
    <w:name w:val="Table Paragraph"/>
    <w:basedOn w:val="Normal"/>
    <w:uiPriority w:val="1"/>
    <w:qFormat/>
    <w:rsid w:val="00265081"/>
  </w:style>
  <w:style w:type="character" w:customStyle="1" w:styleId="UnresolvedMention1">
    <w:name w:val="Unresolved Mention1"/>
    <w:basedOn w:val="DefaultParagraphFont"/>
    <w:uiPriority w:val="99"/>
    <w:semiHidden/>
    <w:unhideWhenUsed/>
    <w:rsid w:val="005F3415"/>
    <w:rPr>
      <w:color w:val="605E5C"/>
      <w:shd w:val="clear" w:color="auto" w:fill="E1DFDD"/>
    </w:rPr>
  </w:style>
  <w:style w:type="paragraph" w:styleId="Subtitle">
    <w:name w:val="Subtitle"/>
    <w:basedOn w:val="Normal"/>
    <w:next w:val="Normal"/>
    <w:link w:val="SubtitleChar"/>
    <w:uiPriority w:val="11"/>
    <w:qFormat/>
    <w:pPr>
      <w:keepNext/>
      <w:keepLines/>
      <w:widowControl/>
      <w:pBdr>
        <w:top w:val="nil"/>
        <w:left w:val="nil"/>
        <w:bottom w:val="nil"/>
        <w:right w:val="nil"/>
        <w:between w:val="nil"/>
      </w:pBdr>
      <w:spacing w:after="320" w:line="276" w:lineRule="auto"/>
    </w:pPr>
    <w:rPr>
      <w:rFonts w:ascii="Arial" w:eastAsia="Arial" w:hAnsi="Arial" w:cs="Arial"/>
      <w:color w:val="666666"/>
      <w:sz w:val="30"/>
      <w:szCs w:val="30"/>
    </w:rPr>
  </w:style>
  <w:style w:type="character" w:customStyle="1" w:styleId="SubtitleChar">
    <w:name w:val="Subtitle Char"/>
    <w:basedOn w:val="DefaultParagraphFont"/>
    <w:link w:val="Subtitle"/>
    <w:rsid w:val="00956496"/>
    <w:rPr>
      <w:rFonts w:ascii="Arial" w:eastAsia="Arial" w:hAnsi="Arial" w:cs="Arial"/>
      <w:color w:val="666666"/>
      <w:sz w:val="30"/>
      <w:szCs w:val="30"/>
      <w:lang w:val="en-GB" w:eastAsia="en-GB"/>
    </w:rPr>
  </w:style>
  <w:style w:type="character" w:customStyle="1" w:styleId="Link">
    <w:name w:val="Link"/>
    <w:basedOn w:val="DefaultParagraphFont"/>
    <w:rsid w:val="00956496"/>
    <w:rPr>
      <w:color w:val="008F75" w:themeColor="accent1"/>
    </w:rPr>
  </w:style>
  <w:style w:type="paragraph" w:styleId="Revision">
    <w:name w:val="Revision"/>
    <w:hidden/>
    <w:semiHidden/>
    <w:rsid w:val="007F3B20"/>
  </w:style>
  <w:style w:type="character" w:styleId="UnresolvedMention">
    <w:name w:val="Unresolved Mention"/>
    <w:basedOn w:val="DefaultParagraphFont"/>
    <w:uiPriority w:val="99"/>
    <w:semiHidden/>
    <w:unhideWhenUsed/>
    <w:rsid w:val="00C56266"/>
    <w:rPr>
      <w:color w:val="605E5C"/>
      <w:shd w:val="clear" w:color="auto" w:fill="E1DFDD"/>
    </w:rPr>
  </w:style>
  <w:style w:type="character" w:styleId="Mention">
    <w:name w:val="Mention"/>
    <w:basedOn w:val="DefaultParagraphFont"/>
    <w:uiPriority w:val="99"/>
    <w:unhideWhenUsed/>
    <w:rsid w:val="00C77250"/>
    <w:rPr>
      <w:color w:val="2B579A"/>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customStyle="1" w:styleId="paragraph">
    <w:name w:val="paragraph"/>
    <w:basedOn w:val="Normal"/>
    <w:rsid w:val="00A776EC"/>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776EC"/>
  </w:style>
  <w:style w:type="character" w:customStyle="1" w:styleId="eop">
    <w:name w:val="eop"/>
    <w:basedOn w:val="DefaultParagraphFont"/>
    <w:rsid w:val="00A7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49145">
      <w:bodyDiv w:val="1"/>
      <w:marLeft w:val="0"/>
      <w:marRight w:val="0"/>
      <w:marTop w:val="0"/>
      <w:marBottom w:val="0"/>
      <w:divBdr>
        <w:top w:val="none" w:sz="0" w:space="0" w:color="auto"/>
        <w:left w:val="none" w:sz="0" w:space="0" w:color="auto"/>
        <w:bottom w:val="none" w:sz="0" w:space="0" w:color="auto"/>
        <w:right w:val="none" w:sz="0" w:space="0" w:color="auto"/>
      </w:divBdr>
      <w:divsChild>
        <w:div w:id="1922055885">
          <w:marLeft w:val="0"/>
          <w:marRight w:val="0"/>
          <w:marTop w:val="0"/>
          <w:marBottom w:val="0"/>
          <w:divBdr>
            <w:top w:val="none" w:sz="0" w:space="0" w:color="auto"/>
            <w:left w:val="none" w:sz="0" w:space="0" w:color="auto"/>
            <w:bottom w:val="none" w:sz="0" w:space="0" w:color="auto"/>
            <w:right w:val="none" w:sz="0" w:space="0" w:color="auto"/>
          </w:divBdr>
        </w:div>
        <w:div w:id="1146629999">
          <w:marLeft w:val="0"/>
          <w:marRight w:val="0"/>
          <w:marTop w:val="0"/>
          <w:marBottom w:val="0"/>
          <w:divBdr>
            <w:top w:val="none" w:sz="0" w:space="0" w:color="auto"/>
            <w:left w:val="none" w:sz="0" w:space="0" w:color="auto"/>
            <w:bottom w:val="none" w:sz="0" w:space="0" w:color="auto"/>
            <w:right w:val="none" w:sz="0" w:space="0" w:color="auto"/>
          </w:divBdr>
        </w:div>
        <w:div w:id="29232497">
          <w:marLeft w:val="0"/>
          <w:marRight w:val="0"/>
          <w:marTop w:val="0"/>
          <w:marBottom w:val="0"/>
          <w:divBdr>
            <w:top w:val="none" w:sz="0" w:space="0" w:color="auto"/>
            <w:left w:val="none" w:sz="0" w:space="0" w:color="auto"/>
            <w:bottom w:val="none" w:sz="0" w:space="0" w:color="auto"/>
            <w:right w:val="none" w:sz="0" w:space="0" w:color="auto"/>
          </w:divBdr>
        </w:div>
        <w:div w:id="1500001878">
          <w:marLeft w:val="0"/>
          <w:marRight w:val="0"/>
          <w:marTop w:val="0"/>
          <w:marBottom w:val="0"/>
          <w:divBdr>
            <w:top w:val="none" w:sz="0" w:space="0" w:color="auto"/>
            <w:left w:val="none" w:sz="0" w:space="0" w:color="auto"/>
            <w:bottom w:val="none" w:sz="0" w:space="0" w:color="auto"/>
            <w:right w:val="none" w:sz="0" w:space="0" w:color="auto"/>
          </w:divBdr>
        </w:div>
        <w:div w:id="332808110">
          <w:marLeft w:val="0"/>
          <w:marRight w:val="0"/>
          <w:marTop w:val="0"/>
          <w:marBottom w:val="0"/>
          <w:divBdr>
            <w:top w:val="none" w:sz="0" w:space="0" w:color="auto"/>
            <w:left w:val="none" w:sz="0" w:space="0" w:color="auto"/>
            <w:bottom w:val="none" w:sz="0" w:space="0" w:color="auto"/>
            <w:right w:val="none" w:sz="0" w:space="0" w:color="auto"/>
          </w:divBdr>
        </w:div>
      </w:divsChild>
    </w:div>
    <w:div w:id="371343532">
      <w:bodyDiv w:val="1"/>
      <w:marLeft w:val="0"/>
      <w:marRight w:val="0"/>
      <w:marTop w:val="0"/>
      <w:marBottom w:val="0"/>
      <w:divBdr>
        <w:top w:val="none" w:sz="0" w:space="0" w:color="auto"/>
        <w:left w:val="none" w:sz="0" w:space="0" w:color="auto"/>
        <w:bottom w:val="none" w:sz="0" w:space="0" w:color="auto"/>
        <w:right w:val="none" w:sz="0" w:space="0" w:color="auto"/>
      </w:divBdr>
      <w:divsChild>
        <w:div w:id="2065785578">
          <w:marLeft w:val="0"/>
          <w:marRight w:val="0"/>
          <w:marTop w:val="0"/>
          <w:marBottom w:val="0"/>
          <w:divBdr>
            <w:top w:val="none" w:sz="0" w:space="0" w:color="auto"/>
            <w:left w:val="none" w:sz="0" w:space="0" w:color="auto"/>
            <w:bottom w:val="none" w:sz="0" w:space="0" w:color="auto"/>
            <w:right w:val="none" w:sz="0" w:space="0" w:color="auto"/>
          </w:divBdr>
        </w:div>
        <w:div w:id="1541092453">
          <w:marLeft w:val="0"/>
          <w:marRight w:val="0"/>
          <w:marTop w:val="0"/>
          <w:marBottom w:val="0"/>
          <w:divBdr>
            <w:top w:val="none" w:sz="0" w:space="0" w:color="auto"/>
            <w:left w:val="none" w:sz="0" w:space="0" w:color="auto"/>
            <w:bottom w:val="none" w:sz="0" w:space="0" w:color="auto"/>
            <w:right w:val="none" w:sz="0" w:space="0" w:color="auto"/>
          </w:divBdr>
        </w:div>
        <w:div w:id="1396394274">
          <w:marLeft w:val="0"/>
          <w:marRight w:val="0"/>
          <w:marTop w:val="0"/>
          <w:marBottom w:val="0"/>
          <w:divBdr>
            <w:top w:val="none" w:sz="0" w:space="0" w:color="auto"/>
            <w:left w:val="none" w:sz="0" w:space="0" w:color="auto"/>
            <w:bottom w:val="none" w:sz="0" w:space="0" w:color="auto"/>
            <w:right w:val="none" w:sz="0" w:space="0" w:color="auto"/>
          </w:divBdr>
        </w:div>
        <w:div w:id="1471170478">
          <w:marLeft w:val="0"/>
          <w:marRight w:val="0"/>
          <w:marTop w:val="0"/>
          <w:marBottom w:val="0"/>
          <w:divBdr>
            <w:top w:val="none" w:sz="0" w:space="0" w:color="auto"/>
            <w:left w:val="none" w:sz="0" w:space="0" w:color="auto"/>
            <w:bottom w:val="none" w:sz="0" w:space="0" w:color="auto"/>
            <w:right w:val="none" w:sz="0" w:space="0" w:color="auto"/>
          </w:divBdr>
        </w:div>
        <w:div w:id="763182658">
          <w:marLeft w:val="0"/>
          <w:marRight w:val="0"/>
          <w:marTop w:val="0"/>
          <w:marBottom w:val="0"/>
          <w:divBdr>
            <w:top w:val="none" w:sz="0" w:space="0" w:color="auto"/>
            <w:left w:val="none" w:sz="0" w:space="0" w:color="auto"/>
            <w:bottom w:val="none" w:sz="0" w:space="0" w:color="auto"/>
            <w:right w:val="none" w:sz="0" w:space="0" w:color="auto"/>
          </w:divBdr>
        </w:div>
      </w:divsChild>
    </w:div>
    <w:div w:id="441536752">
      <w:bodyDiv w:val="1"/>
      <w:marLeft w:val="0"/>
      <w:marRight w:val="0"/>
      <w:marTop w:val="0"/>
      <w:marBottom w:val="0"/>
      <w:divBdr>
        <w:top w:val="none" w:sz="0" w:space="0" w:color="auto"/>
        <w:left w:val="none" w:sz="0" w:space="0" w:color="auto"/>
        <w:bottom w:val="none" w:sz="0" w:space="0" w:color="auto"/>
        <w:right w:val="none" w:sz="0" w:space="0" w:color="auto"/>
      </w:divBdr>
    </w:div>
    <w:div w:id="681394301">
      <w:bodyDiv w:val="1"/>
      <w:marLeft w:val="0"/>
      <w:marRight w:val="0"/>
      <w:marTop w:val="0"/>
      <w:marBottom w:val="0"/>
      <w:divBdr>
        <w:top w:val="none" w:sz="0" w:space="0" w:color="auto"/>
        <w:left w:val="none" w:sz="0" w:space="0" w:color="auto"/>
        <w:bottom w:val="none" w:sz="0" w:space="0" w:color="auto"/>
        <w:right w:val="none" w:sz="0" w:space="0" w:color="auto"/>
      </w:divBdr>
    </w:div>
    <w:div w:id="1349869068">
      <w:bodyDiv w:val="1"/>
      <w:marLeft w:val="0"/>
      <w:marRight w:val="0"/>
      <w:marTop w:val="0"/>
      <w:marBottom w:val="0"/>
      <w:divBdr>
        <w:top w:val="none" w:sz="0" w:space="0" w:color="auto"/>
        <w:left w:val="none" w:sz="0" w:space="0" w:color="auto"/>
        <w:bottom w:val="none" w:sz="0" w:space="0" w:color="auto"/>
        <w:right w:val="none" w:sz="0" w:space="0" w:color="auto"/>
      </w:divBdr>
      <w:divsChild>
        <w:div w:id="342128535">
          <w:marLeft w:val="0"/>
          <w:marRight w:val="0"/>
          <w:marTop w:val="0"/>
          <w:marBottom w:val="0"/>
          <w:divBdr>
            <w:top w:val="none" w:sz="0" w:space="0" w:color="auto"/>
            <w:left w:val="none" w:sz="0" w:space="0" w:color="auto"/>
            <w:bottom w:val="none" w:sz="0" w:space="0" w:color="auto"/>
            <w:right w:val="none" w:sz="0" w:space="0" w:color="auto"/>
          </w:divBdr>
        </w:div>
        <w:div w:id="102238647">
          <w:marLeft w:val="0"/>
          <w:marRight w:val="0"/>
          <w:marTop w:val="0"/>
          <w:marBottom w:val="0"/>
          <w:divBdr>
            <w:top w:val="none" w:sz="0" w:space="0" w:color="auto"/>
            <w:left w:val="none" w:sz="0" w:space="0" w:color="auto"/>
            <w:bottom w:val="none" w:sz="0" w:space="0" w:color="auto"/>
            <w:right w:val="none" w:sz="0" w:space="0" w:color="auto"/>
          </w:divBdr>
        </w:div>
        <w:div w:id="1297376762">
          <w:marLeft w:val="0"/>
          <w:marRight w:val="0"/>
          <w:marTop w:val="0"/>
          <w:marBottom w:val="0"/>
          <w:divBdr>
            <w:top w:val="none" w:sz="0" w:space="0" w:color="auto"/>
            <w:left w:val="none" w:sz="0" w:space="0" w:color="auto"/>
            <w:bottom w:val="none" w:sz="0" w:space="0" w:color="auto"/>
            <w:right w:val="none" w:sz="0" w:space="0" w:color="auto"/>
          </w:divBdr>
        </w:div>
        <w:div w:id="1588071329">
          <w:marLeft w:val="0"/>
          <w:marRight w:val="0"/>
          <w:marTop w:val="0"/>
          <w:marBottom w:val="0"/>
          <w:divBdr>
            <w:top w:val="none" w:sz="0" w:space="0" w:color="auto"/>
            <w:left w:val="none" w:sz="0" w:space="0" w:color="auto"/>
            <w:bottom w:val="none" w:sz="0" w:space="0" w:color="auto"/>
            <w:right w:val="none" w:sz="0" w:space="0" w:color="auto"/>
          </w:divBdr>
        </w:div>
        <w:div w:id="456993212">
          <w:marLeft w:val="0"/>
          <w:marRight w:val="0"/>
          <w:marTop w:val="0"/>
          <w:marBottom w:val="0"/>
          <w:divBdr>
            <w:top w:val="none" w:sz="0" w:space="0" w:color="auto"/>
            <w:left w:val="none" w:sz="0" w:space="0" w:color="auto"/>
            <w:bottom w:val="none" w:sz="0" w:space="0" w:color="auto"/>
            <w:right w:val="none" w:sz="0" w:space="0" w:color="auto"/>
          </w:divBdr>
        </w:div>
        <w:div w:id="760106466">
          <w:marLeft w:val="0"/>
          <w:marRight w:val="0"/>
          <w:marTop w:val="0"/>
          <w:marBottom w:val="0"/>
          <w:divBdr>
            <w:top w:val="none" w:sz="0" w:space="0" w:color="auto"/>
            <w:left w:val="none" w:sz="0" w:space="0" w:color="auto"/>
            <w:bottom w:val="none" w:sz="0" w:space="0" w:color="auto"/>
            <w:right w:val="none" w:sz="0" w:space="0" w:color="auto"/>
          </w:divBdr>
        </w:div>
        <w:div w:id="1835992187">
          <w:marLeft w:val="0"/>
          <w:marRight w:val="0"/>
          <w:marTop w:val="0"/>
          <w:marBottom w:val="0"/>
          <w:divBdr>
            <w:top w:val="none" w:sz="0" w:space="0" w:color="auto"/>
            <w:left w:val="none" w:sz="0" w:space="0" w:color="auto"/>
            <w:bottom w:val="none" w:sz="0" w:space="0" w:color="auto"/>
            <w:right w:val="none" w:sz="0" w:space="0" w:color="auto"/>
          </w:divBdr>
        </w:div>
        <w:div w:id="1653098471">
          <w:marLeft w:val="0"/>
          <w:marRight w:val="0"/>
          <w:marTop w:val="0"/>
          <w:marBottom w:val="0"/>
          <w:divBdr>
            <w:top w:val="none" w:sz="0" w:space="0" w:color="auto"/>
            <w:left w:val="none" w:sz="0" w:space="0" w:color="auto"/>
            <w:bottom w:val="none" w:sz="0" w:space="0" w:color="auto"/>
            <w:right w:val="none" w:sz="0" w:space="0" w:color="auto"/>
          </w:divBdr>
        </w:div>
        <w:div w:id="2033607682">
          <w:marLeft w:val="0"/>
          <w:marRight w:val="0"/>
          <w:marTop w:val="0"/>
          <w:marBottom w:val="0"/>
          <w:divBdr>
            <w:top w:val="none" w:sz="0" w:space="0" w:color="auto"/>
            <w:left w:val="none" w:sz="0" w:space="0" w:color="auto"/>
            <w:bottom w:val="none" w:sz="0" w:space="0" w:color="auto"/>
            <w:right w:val="none" w:sz="0" w:space="0" w:color="auto"/>
          </w:divBdr>
        </w:div>
      </w:divsChild>
    </w:div>
    <w:div w:id="1914242332">
      <w:bodyDiv w:val="1"/>
      <w:marLeft w:val="0"/>
      <w:marRight w:val="0"/>
      <w:marTop w:val="0"/>
      <w:marBottom w:val="0"/>
      <w:divBdr>
        <w:top w:val="none" w:sz="0" w:space="0" w:color="auto"/>
        <w:left w:val="none" w:sz="0" w:space="0" w:color="auto"/>
        <w:bottom w:val="none" w:sz="0" w:space="0" w:color="auto"/>
        <w:right w:val="none" w:sz="0" w:space="0" w:color="auto"/>
      </w:divBdr>
      <w:divsChild>
        <w:div w:id="170413231">
          <w:marLeft w:val="0"/>
          <w:marRight w:val="0"/>
          <w:marTop w:val="0"/>
          <w:marBottom w:val="0"/>
          <w:divBdr>
            <w:top w:val="none" w:sz="0" w:space="0" w:color="auto"/>
            <w:left w:val="none" w:sz="0" w:space="0" w:color="auto"/>
            <w:bottom w:val="none" w:sz="0" w:space="0" w:color="auto"/>
            <w:right w:val="none" w:sz="0" w:space="0" w:color="auto"/>
          </w:divBdr>
        </w:div>
        <w:div w:id="1914005908">
          <w:marLeft w:val="0"/>
          <w:marRight w:val="0"/>
          <w:marTop w:val="0"/>
          <w:marBottom w:val="0"/>
          <w:divBdr>
            <w:top w:val="none" w:sz="0" w:space="0" w:color="auto"/>
            <w:left w:val="none" w:sz="0" w:space="0" w:color="auto"/>
            <w:bottom w:val="none" w:sz="0" w:space="0" w:color="auto"/>
            <w:right w:val="none" w:sz="0" w:space="0" w:color="auto"/>
          </w:divBdr>
        </w:div>
      </w:divsChild>
    </w:div>
    <w:div w:id="2020152916">
      <w:bodyDiv w:val="1"/>
      <w:marLeft w:val="0"/>
      <w:marRight w:val="0"/>
      <w:marTop w:val="0"/>
      <w:marBottom w:val="0"/>
      <w:divBdr>
        <w:top w:val="none" w:sz="0" w:space="0" w:color="auto"/>
        <w:left w:val="none" w:sz="0" w:space="0" w:color="auto"/>
        <w:bottom w:val="none" w:sz="0" w:space="0" w:color="auto"/>
        <w:right w:val="none" w:sz="0" w:space="0" w:color="auto"/>
      </w:divBdr>
      <w:divsChild>
        <w:div w:id="1687438502">
          <w:marLeft w:val="0"/>
          <w:marRight w:val="0"/>
          <w:marTop w:val="0"/>
          <w:marBottom w:val="0"/>
          <w:divBdr>
            <w:top w:val="none" w:sz="0" w:space="0" w:color="auto"/>
            <w:left w:val="none" w:sz="0" w:space="0" w:color="auto"/>
            <w:bottom w:val="none" w:sz="0" w:space="0" w:color="auto"/>
            <w:right w:val="none" w:sz="0" w:space="0" w:color="auto"/>
          </w:divBdr>
        </w:div>
        <w:div w:id="623997215">
          <w:marLeft w:val="0"/>
          <w:marRight w:val="0"/>
          <w:marTop w:val="0"/>
          <w:marBottom w:val="0"/>
          <w:divBdr>
            <w:top w:val="none" w:sz="0" w:space="0" w:color="auto"/>
            <w:left w:val="none" w:sz="0" w:space="0" w:color="auto"/>
            <w:bottom w:val="none" w:sz="0" w:space="0" w:color="auto"/>
            <w:right w:val="none" w:sz="0" w:space="0" w:color="auto"/>
          </w:divBdr>
        </w:div>
        <w:div w:id="27460196">
          <w:marLeft w:val="0"/>
          <w:marRight w:val="0"/>
          <w:marTop w:val="0"/>
          <w:marBottom w:val="0"/>
          <w:divBdr>
            <w:top w:val="none" w:sz="0" w:space="0" w:color="auto"/>
            <w:left w:val="none" w:sz="0" w:space="0" w:color="auto"/>
            <w:bottom w:val="none" w:sz="0" w:space="0" w:color="auto"/>
            <w:right w:val="none" w:sz="0" w:space="0" w:color="auto"/>
          </w:divBdr>
        </w:div>
        <w:div w:id="990525626">
          <w:marLeft w:val="0"/>
          <w:marRight w:val="0"/>
          <w:marTop w:val="0"/>
          <w:marBottom w:val="0"/>
          <w:divBdr>
            <w:top w:val="none" w:sz="0" w:space="0" w:color="auto"/>
            <w:left w:val="none" w:sz="0" w:space="0" w:color="auto"/>
            <w:bottom w:val="none" w:sz="0" w:space="0" w:color="auto"/>
            <w:right w:val="none" w:sz="0" w:space="0" w:color="auto"/>
          </w:divBdr>
        </w:div>
        <w:div w:id="1665084812">
          <w:marLeft w:val="0"/>
          <w:marRight w:val="0"/>
          <w:marTop w:val="0"/>
          <w:marBottom w:val="0"/>
          <w:divBdr>
            <w:top w:val="none" w:sz="0" w:space="0" w:color="auto"/>
            <w:left w:val="none" w:sz="0" w:space="0" w:color="auto"/>
            <w:bottom w:val="none" w:sz="0" w:space="0" w:color="auto"/>
            <w:right w:val="none" w:sz="0" w:space="0" w:color="auto"/>
          </w:divBdr>
        </w:div>
        <w:div w:id="20031930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innodia.org/sites/default/files/2026-02/INNODIA%20data%20brochure_19022026%20%281%29.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IMI colour palette">
      <a:dk1>
        <a:sysClr val="windowText" lastClr="000000"/>
      </a:dk1>
      <a:lt1>
        <a:sysClr val="window" lastClr="FFFFFF"/>
      </a:lt1>
      <a:dk2>
        <a:srgbClr val="007D91"/>
      </a:dk2>
      <a:lt2>
        <a:srgbClr val="D0E6E8"/>
      </a:lt2>
      <a:accent1>
        <a:srgbClr val="008F75"/>
      </a:accent1>
      <a:accent2>
        <a:srgbClr val="4F9237"/>
      </a:accent2>
      <a:accent3>
        <a:srgbClr val="007D91"/>
      </a:accent3>
      <a:accent4>
        <a:srgbClr val="008AAF"/>
      </a:accent4>
      <a:accent5>
        <a:srgbClr val="8C607E"/>
      </a:accent5>
      <a:accent6>
        <a:srgbClr val="DA7028"/>
      </a:accent6>
      <a:hlink>
        <a:srgbClr val="06715C"/>
      </a:hlink>
      <a:folHlink>
        <a:srgbClr val="008F7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dc216b-e902-4eb2-8703-99048e3fa96f" xsi:nil="true"/>
    <lcf76f155ced4ddcb4097134ff3c332f xmlns="ffebc1e0-cdb9-4d19-83e3-acda742fe9fd">
      <Terms xmlns="http://schemas.microsoft.com/office/infopath/2007/PartnerControls"/>
    </lcf76f155ced4ddcb4097134ff3c332f>
    <SharedWithUsers xmlns="b4dc216b-e902-4eb2-8703-99048e3fa96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6EA4A41FFE3645A2D403BFDA34ED45" ma:contentTypeVersion="16" ma:contentTypeDescription="Create a new document." ma:contentTypeScope="" ma:versionID="49d3615e4ef69696323dcd3c4a4fbb7c">
  <xsd:schema xmlns:xsd="http://www.w3.org/2001/XMLSchema" xmlns:xs="http://www.w3.org/2001/XMLSchema" xmlns:p="http://schemas.microsoft.com/office/2006/metadata/properties" xmlns:ns2="ffebc1e0-cdb9-4d19-83e3-acda742fe9fd" xmlns:ns3="b4dc216b-e902-4eb2-8703-99048e3fa96f" targetNamespace="http://schemas.microsoft.com/office/2006/metadata/properties" ma:root="true" ma:fieldsID="e26f5802966e76c2b3320b7749991d07" ns2:_="" ns3:_="">
    <xsd:import namespace="ffebc1e0-cdb9-4d19-83e3-acda742fe9fd"/>
    <xsd:import namespace="b4dc216b-e902-4eb2-8703-99048e3fa9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bc1e0-cdb9-4d19-83e3-acda742fe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2f75dc-63de-4cf0-9247-10a77975fbe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c216b-e902-4eb2-8703-99048e3fa9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bf77618-c686-46e5-a47b-6abee9adea6f}" ma:internalName="TaxCatchAll" ma:showField="CatchAllData" ma:web="b4dc216b-e902-4eb2-8703-99048e3fa9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gEP9K6QIFWloBhCdmhbLaJrpdw==">CgMxLjAyDmgucG5wenQ3MWNwcDJoMg5oLjFuc3o1N2FibmtsMzIOaC42bTN3cnk3M21kcDM4AHIhMVlfQkhiRGExNkxmVGRZX0paUk5RMmkwVlJrV3kzcVNZ</go:docsCustomData>
</go:gDocsCustomXmlDataStorage>
</file>

<file path=customXml/itemProps1.xml><?xml version="1.0" encoding="utf-8"?>
<ds:datastoreItem xmlns:ds="http://schemas.openxmlformats.org/officeDocument/2006/customXml" ds:itemID="{71D12159-66C8-48CA-A5AB-2D69D12363AD}">
  <ds:schemaRefs>
    <ds:schemaRef ds:uri="http://schemas.microsoft.com/office/2006/metadata/properties"/>
    <ds:schemaRef ds:uri="http://schemas.microsoft.com/office/infopath/2007/PartnerControls"/>
    <ds:schemaRef ds:uri="b4dc216b-e902-4eb2-8703-99048e3fa96f"/>
    <ds:schemaRef ds:uri="ffebc1e0-cdb9-4d19-83e3-acda742fe9fd"/>
  </ds:schemaRefs>
</ds:datastoreItem>
</file>

<file path=customXml/itemProps2.xml><?xml version="1.0" encoding="utf-8"?>
<ds:datastoreItem xmlns:ds="http://schemas.openxmlformats.org/officeDocument/2006/customXml" ds:itemID="{DE602693-38D3-4ACC-8313-5904D83FE48C}">
  <ds:schemaRefs>
    <ds:schemaRef ds:uri="http://schemas.microsoft.com/sharepoint/v3/contenttype/forms"/>
  </ds:schemaRefs>
</ds:datastoreItem>
</file>

<file path=customXml/itemProps3.xml><?xml version="1.0" encoding="utf-8"?>
<ds:datastoreItem xmlns:ds="http://schemas.openxmlformats.org/officeDocument/2006/customXml" ds:itemID="{14C38C53-E936-42DB-8F4A-ECF40FC4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bc1e0-cdb9-4d19-83e3-acda742fe9fd"/>
    <ds:schemaRef ds:uri="b4dc216b-e902-4eb2-8703-99048e3f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C686DF-E95E-514D-90FA-1B5240C95DDB}">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2148</Words>
  <Characters>12246</Characters>
  <Application>Microsoft Office Word</Application>
  <DocSecurity>0</DocSecurity>
  <Lines>102</Lines>
  <Paragraphs>28</Paragraphs>
  <ScaleCrop>false</ScaleCrop>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 Leuven R&amp;D - JW</dc:creator>
  <cp:lastModifiedBy>Eleni Christakou</cp:lastModifiedBy>
  <cp:revision>8</cp:revision>
  <dcterms:created xsi:type="dcterms:W3CDTF">2026-07-10T14:14:00Z</dcterms:created>
  <dcterms:modified xsi:type="dcterms:W3CDTF">2026-07-13T15:16:00Z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630e2-1ac5-455e-8217-0156b1936a76_Enabled">
    <vt:lpwstr>true</vt:lpwstr>
  </property>
  <property fmtid="{D5CDD505-2E9C-101B-9397-08002B2CF9AE}" pid="3" name="MSIP_Label_6a2630e2-1ac5-455e-8217-0156b1936a76_SetDate">
    <vt:lpwstr>2022-09-01T07:11:17Z</vt:lpwstr>
  </property>
  <property fmtid="{D5CDD505-2E9C-101B-9397-08002B2CF9AE}" pid="4" name="MSIP_Label_6a2630e2-1ac5-455e-8217-0156b1936a76_Method">
    <vt:lpwstr>Standard</vt:lpwstr>
  </property>
  <property fmtid="{D5CDD505-2E9C-101B-9397-08002B2CF9AE}" pid="5" name="MSIP_Label_6a2630e2-1ac5-455e-8217-0156b1936a76_Name">
    <vt:lpwstr>Notclass</vt:lpwstr>
  </property>
  <property fmtid="{D5CDD505-2E9C-101B-9397-08002B2CF9AE}" pid="6" name="MSIP_Label_6a2630e2-1ac5-455e-8217-0156b1936a76_SiteId">
    <vt:lpwstr>a3927f91-cda1-4696-af89-8c9f1ceffa91</vt:lpwstr>
  </property>
  <property fmtid="{D5CDD505-2E9C-101B-9397-08002B2CF9AE}" pid="7" name="MSIP_Label_6a2630e2-1ac5-455e-8217-0156b1936a76_ActionId">
    <vt:lpwstr>52ceb1b3-c0c1-41da-9b50-de024916b5a5</vt:lpwstr>
  </property>
  <property fmtid="{D5CDD505-2E9C-101B-9397-08002B2CF9AE}" pid="8" name="MSIP_Label_6a2630e2-1ac5-455e-8217-0156b1936a76_ContentBits">
    <vt:lpwstr>0</vt:lpwstr>
  </property>
  <property fmtid="{D5CDD505-2E9C-101B-9397-08002B2CF9AE}" pid="9" name="ContentRemapped">
    <vt:lpwstr>true</vt:lpwstr>
  </property>
  <property fmtid="{D5CDD505-2E9C-101B-9397-08002B2CF9AE}" pid="10" name="ContentTypeId">
    <vt:lpwstr>0x010100D96EA4A41FFE3645A2D403BFDA34ED45</vt:lpwstr>
  </property>
  <property fmtid="{D5CDD505-2E9C-101B-9397-08002B2CF9AE}" pid="11" name="MediaServiceImageTags">
    <vt:lpwstr/>
  </property>
  <property fmtid="{D5CDD505-2E9C-101B-9397-08002B2CF9AE}" pid="12" name="MSIP_Label_defa4170-0d19-0005-0004-bc88714345d2_Enabled">
    <vt:lpwstr>true</vt:lpwstr>
  </property>
  <property fmtid="{D5CDD505-2E9C-101B-9397-08002B2CF9AE}" pid="13" name="MSIP_Label_defa4170-0d19-0005-0004-bc88714345d2_SetDate">
    <vt:lpwstr>2025-03-18T15:07:11Z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4249e955-5088-4a3e-91b5-73d9c5707ece</vt:lpwstr>
  </property>
  <property fmtid="{D5CDD505-2E9C-101B-9397-08002B2CF9AE}" pid="17" name="MSIP_Label_defa4170-0d19-0005-0004-bc88714345d2_ActionId">
    <vt:lpwstr>c395467f-844e-480f-851d-77fb3dc02b23</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y fmtid="{D5CDD505-2E9C-101B-9397-08002B2CF9AE}" pid="20" name="xd_ProgID">
    <vt:lpwstr/>
  </property>
  <property fmtid="{D5CDD505-2E9C-101B-9397-08002B2CF9AE}" pid="21" name="_SourceUrl">
    <vt:lpwstr/>
  </property>
  <property fmtid="{D5CDD505-2E9C-101B-9397-08002B2CF9AE}" pid="22" name="_SharedFileIndex">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xd_Signature">
    <vt:bool>false</vt:bool>
  </property>
  <property fmtid="{D5CDD505-2E9C-101B-9397-08002B2CF9AE}" pid="27" name="TriggerFlowInfo">
    <vt:lpwstr/>
  </property>
</Properties>
</file>